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3265" w14:textId="77777777" w:rsidR="0047525B" w:rsidRPr="00E93113" w:rsidRDefault="00F124C1">
      <w:pPr>
        <w:jc w:val="center"/>
        <w:rPr>
          <w:rFonts w:asciiTheme="minorHAnsi" w:eastAsia="Arial" w:hAnsiTheme="minorHAnsi" w:cs="Arial"/>
          <w:b/>
          <w:sz w:val="28"/>
          <w:szCs w:val="28"/>
        </w:rPr>
      </w:pPr>
      <w:r w:rsidRPr="00E93113">
        <w:rPr>
          <w:rFonts w:asciiTheme="minorHAnsi" w:eastAsia="Arial" w:hAnsiTheme="minorHAnsi" w:cs="Arial"/>
          <w:b/>
          <w:sz w:val="28"/>
          <w:szCs w:val="28"/>
        </w:rPr>
        <w:t>Request for Proposal (RFP) for Administration Professional Services - Cover Letter</w:t>
      </w:r>
    </w:p>
    <w:p w14:paraId="4F8D1FDC" w14:textId="77777777" w:rsidR="0047525B" w:rsidRPr="00E93113" w:rsidRDefault="0047525B">
      <w:pPr>
        <w:tabs>
          <w:tab w:val="left" w:pos="-720"/>
        </w:tabs>
        <w:spacing w:after="60"/>
        <w:jc w:val="both"/>
        <w:rPr>
          <w:rFonts w:ascii="Arial" w:eastAsia="Arial" w:hAnsi="Arial" w:cs="Arial"/>
          <w:sz w:val="22"/>
          <w:szCs w:val="22"/>
        </w:rPr>
      </w:pPr>
    </w:p>
    <w:p w14:paraId="26995A36" w14:textId="77777777" w:rsidR="0047525B" w:rsidRPr="00E93113" w:rsidRDefault="0047525B">
      <w:pPr>
        <w:tabs>
          <w:tab w:val="left" w:pos="-720"/>
        </w:tabs>
        <w:spacing w:after="60"/>
        <w:jc w:val="both"/>
        <w:rPr>
          <w:rFonts w:asciiTheme="minorHAnsi" w:eastAsia="Arial" w:hAnsiTheme="minorHAnsi" w:cs="Arial"/>
          <w:sz w:val="20"/>
          <w:szCs w:val="20"/>
        </w:rPr>
      </w:pPr>
    </w:p>
    <w:p w14:paraId="64269BE3" w14:textId="24A62782" w:rsidR="0047525B" w:rsidRPr="00E93113" w:rsidRDefault="00F124C1" w:rsidP="008464A2">
      <w:pPr>
        <w:ind w:left="540" w:hanging="540"/>
        <w:jc w:val="both"/>
        <w:rPr>
          <w:rFonts w:asciiTheme="minorHAnsi" w:eastAsia="Arial" w:hAnsiTheme="minorHAnsi" w:cs="Arial"/>
          <w:iCs/>
          <w:sz w:val="20"/>
          <w:szCs w:val="20"/>
        </w:rPr>
      </w:pPr>
      <w:r w:rsidRPr="00E93113">
        <w:rPr>
          <w:rFonts w:asciiTheme="minorHAnsi" w:eastAsia="Arial" w:hAnsiTheme="minorHAnsi" w:cs="Arial"/>
          <w:sz w:val="20"/>
          <w:szCs w:val="20"/>
        </w:rPr>
        <w:t>Re:</w:t>
      </w:r>
      <w:r w:rsidRPr="00E93113">
        <w:rPr>
          <w:rFonts w:asciiTheme="minorHAnsi" w:eastAsia="Arial" w:hAnsiTheme="minorHAnsi" w:cs="Arial"/>
          <w:sz w:val="20"/>
          <w:szCs w:val="20"/>
        </w:rPr>
        <w:tab/>
      </w:r>
      <w:r w:rsidR="00112C4E" w:rsidRPr="00E93113">
        <w:rPr>
          <w:rFonts w:ascii="Calibri" w:eastAsia="Calibri" w:hAnsi="Calibri" w:cs="Calibri"/>
          <w:iCs/>
          <w:sz w:val="20"/>
          <w:szCs w:val="20"/>
        </w:rPr>
        <w:t>Texas CDBG-MIT Regional Mitigation Program’s Method of Distribution Development (CDBG MIT-MOD)</w:t>
      </w:r>
    </w:p>
    <w:p w14:paraId="38373E3D" w14:textId="77777777" w:rsidR="0047525B" w:rsidRPr="00E93113" w:rsidRDefault="0047525B">
      <w:pPr>
        <w:tabs>
          <w:tab w:val="left" w:pos="-720"/>
        </w:tabs>
        <w:spacing w:after="60"/>
        <w:ind w:left="720" w:hanging="720"/>
        <w:jc w:val="both"/>
        <w:rPr>
          <w:rFonts w:asciiTheme="minorHAnsi" w:eastAsia="Arial" w:hAnsiTheme="minorHAnsi" w:cs="Arial"/>
          <w:sz w:val="20"/>
          <w:szCs w:val="20"/>
        </w:rPr>
      </w:pPr>
    </w:p>
    <w:p w14:paraId="3A5B7DC8" w14:textId="77777777" w:rsidR="0047525B" w:rsidRPr="00E93113" w:rsidRDefault="00F124C1">
      <w:pPr>
        <w:tabs>
          <w:tab w:val="left" w:pos="-720"/>
        </w:tabs>
        <w:spacing w:after="60"/>
        <w:jc w:val="both"/>
        <w:rPr>
          <w:rFonts w:asciiTheme="minorHAnsi" w:eastAsia="Arial" w:hAnsiTheme="minorHAnsi" w:cs="Arial"/>
          <w:sz w:val="20"/>
          <w:szCs w:val="20"/>
        </w:rPr>
      </w:pPr>
      <w:r w:rsidRPr="00E93113">
        <w:rPr>
          <w:rFonts w:asciiTheme="minorHAnsi" w:eastAsia="Arial" w:hAnsiTheme="minorHAnsi" w:cs="Arial"/>
          <w:sz w:val="20"/>
          <w:szCs w:val="20"/>
        </w:rPr>
        <w:t>Dear Service Providers:</w:t>
      </w:r>
    </w:p>
    <w:p w14:paraId="62F53067" w14:textId="77777777" w:rsidR="0047525B" w:rsidRPr="00E93113" w:rsidRDefault="0047525B">
      <w:pPr>
        <w:tabs>
          <w:tab w:val="left" w:pos="-720"/>
        </w:tabs>
        <w:spacing w:after="60"/>
        <w:jc w:val="both"/>
        <w:rPr>
          <w:rFonts w:asciiTheme="minorHAnsi" w:eastAsia="Arial" w:hAnsiTheme="minorHAnsi" w:cs="Arial"/>
          <w:sz w:val="20"/>
          <w:szCs w:val="20"/>
        </w:rPr>
      </w:pPr>
    </w:p>
    <w:p w14:paraId="734EDBF2" w14:textId="23DC374D" w:rsidR="0047525B" w:rsidRPr="00E93113" w:rsidRDefault="00F124C1">
      <w:pPr>
        <w:tabs>
          <w:tab w:val="left" w:pos="-720"/>
          <w:tab w:val="left" w:pos="2520"/>
          <w:tab w:val="left" w:pos="3600"/>
          <w:tab w:val="left" w:pos="6750"/>
        </w:tabs>
        <w:spacing w:after="60"/>
        <w:jc w:val="both"/>
        <w:rPr>
          <w:rFonts w:asciiTheme="minorHAnsi" w:eastAsia="Arial" w:hAnsiTheme="minorHAnsi" w:cs="Arial"/>
          <w:sz w:val="20"/>
          <w:szCs w:val="20"/>
        </w:rPr>
      </w:pPr>
      <w:r w:rsidRPr="00E93113">
        <w:rPr>
          <w:rFonts w:asciiTheme="minorHAnsi" w:eastAsia="Arial" w:hAnsiTheme="minorHAnsi" w:cs="Arial"/>
          <w:sz w:val="20"/>
          <w:szCs w:val="20"/>
        </w:rPr>
        <w:t xml:space="preserve">Attached is a copy of the </w:t>
      </w:r>
      <w:r w:rsidR="00C97A45" w:rsidRPr="00E93113">
        <w:rPr>
          <w:rFonts w:asciiTheme="minorHAnsi" w:eastAsia="Arial" w:hAnsiTheme="minorHAnsi" w:cs="Arial"/>
          <w:sz w:val="20"/>
          <w:szCs w:val="20"/>
        </w:rPr>
        <w:t>City of Simonton</w:t>
      </w:r>
      <w:r w:rsidRPr="00E93113">
        <w:rPr>
          <w:rFonts w:asciiTheme="minorHAnsi" w:eastAsia="Arial" w:hAnsiTheme="minorHAnsi" w:cs="Arial"/>
          <w:sz w:val="20"/>
          <w:szCs w:val="20"/>
        </w:rPr>
        <w:t xml:space="preserve"> Request for Proposals (“RFP”) for </w:t>
      </w:r>
      <w:r w:rsidRPr="00E93113">
        <w:rPr>
          <w:rFonts w:asciiTheme="minorHAnsi" w:eastAsia="Arial" w:hAnsiTheme="minorHAnsi" w:cs="Arial"/>
          <w:i/>
          <w:sz w:val="20"/>
          <w:szCs w:val="20"/>
          <w:u w:val="single"/>
        </w:rPr>
        <w:t>professional administration services.</w:t>
      </w:r>
      <w:r w:rsidRPr="00E93113">
        <w:rPr>
          <w:rFonts w:asciiTheme="minorHAnsi" w:eastAsia="Arial" w:hAnsiTheme="minorHAnsi" w:cs="Arial"/>
          <w:sz w:val="20"/>
          <w:szCs w:val="20"/>
        </w:rPr>
        <w:t xml:space="preserve">  These services are being solicited to assist the </w:t>
      </w:r>
      <w:r w:rsidR="003C6639" w:rsidRPr="00E93113">
        <w:rPr>
          <w:rFonts w:asciiTheme="minorHAnsi" w:eastAsia="Arial" w:hAnsiTheme="minorHAnsi" w:cs="Arial"/>
          <w:sz w:val="20"/>
          <w:szCs w:val="20"/>
        </w:rPr>
        <w:t>City of Simonton</w:t>
      </w:r>
      <w:r w:rsidRPr="00E93113">
        <w:rPr>
          <w:rFonts w:asciiTheme="minorHAnsi" w:eastAsia="Arial" w:hAnsiTheme="minorHAnsi" w:cs="Arial"/>
          <w:sz w:val="20"/>
          <w:szCs w:val="20"/>
        </w:rPr>
        <w:t xml:space="preserve"> in its application(s) for and implementation of one or more contracts, if awarded, from the GLO’s </w:t>
      </w:r>
      <w:r w:rsidR="00732A9D" w:rsidRPr="00E93113">
        <w:rPr>
          <w:rFonts w:ascii="Calibri" w:eastAsia="Calibri" w:hAnsi="Calibri" w:cs="Calibri"/>
          <w:iCs/>
          <w:sz w:val="20"/>
          <w:szCs w:val="20"/>
        </w:rPr>
        <w:t>CDBG MIT-MOD</w:t>
      </w:r>
      <w:r w:rsidRPr="00E93113">
        <w:rPr>
          <w:rFonts w:asciiTheme="minorHAnsi" w:eastAsia="Arial" w:hAnsiTheme="minorHAnsi" w:cs="Arial"/>
          <w:sz w:val="20"/>
          <w:szCs w:val="20"/>
        </w:rPr>
        <w:t xml:space="preserve"> program(s). The </w:t>
      </w:r>
      <w:r w:rsidR="003C6639" w:rsidRPr="00E93113">
        <w:rPr>
          <w:rFonts w:asciiTheme="minorHAnsi" w:eastAsia="Arial" w:hAnsiTheme="minorHAnsi" w:cs="Arial"/>
          <w:sz w:val="20"/>
          <w:szCs w:val="20"/>
        </w:rPr>
        <w:t xml:space="preserve">City of Simonton </w:t>
      </w:r>
      <w:r w:rsidRPr="00E93113">
        <w:rPr>
          <w:rFonts w:asciiTheme="minorHAnsi" w:eastAsia="Arial" w:hAnsiTheme="minorHAnsi" w:cs="Arial"/>
          <w:sz w:val="20"/>
          <w:szCs w:val="20"/>
        </w:rPr>
        <w:t>is considering applying for such funding for construction</w:t>
      </w:r>
      <w:r w:rsidR="00AB74E2" w:rsidRPr="00E93113">
        <w:rPr>
          <w:rFonts w:asciiTheme="minorHAnsi" w:eastAsia="Arial" w:hAnsiTheme="minorHAnsi" w:cs="Arial"/>
          <w:sz w:val="20"/>
          <w:szCs w:val="20"/>
        </w:rPr>
        <w:t>, engineering and grant administrative</w:t>
      </w:r>
      <w:r w:rsidRPr="00E93113">
        <w:rPr>
          <w:rFonts w:asciiTheme="minorHAnsi" w:eastAsia="Arial" w:hAnsiTheme="minorHAnsi" w:cs="Arial"/>
          <w:sz w:val="20"/>
          <w:szCs w:val="20"/>
        </w:rPr>
        <w:t xml:space="preserve"> activities</w:t>
      </w:r>
      <w:r w:rsidR="008464A2" w:rsidRPr="00E93113">
        <w:rPr>
          <w:rFonts w:asciiTheme="minorHAnsi" w:eastAsia="Arial" w:hAnsiTheme="minorHAnsi" w:cs="Arial"/>
          <w:sz w:val="20"/>
          <w:szCs w:val="20"/>
        </w:rPr>
        <w:t xml:space="preserve"> as indicated in the attached Scope of Work</w:t>
      </w:r>
      <w:r w:rsidRPr="00E93113">
        <w:rPr>
          <w:rFonts w:asciiTheme="minorHAnsi" w:eastAsia="Arial" w:hAnsiTheme="minorHAnsi" w:cs="Arial"/>
          <w:sz w:val="20"/>
          <w:szCs w:val="20"/>
        </w:rPr>
        <w:t xml:space="preserve">. </w:t>
      </w:r>
    </w:p>
    <w:p w14:paraId="3358CEC6" w14:textId="77777777" w:rsidR="0047525B" w:rsidRPr="00E93113" w:rsidRDefault="0047525B">
      <w:pPr>
        <w:tabs>
          <w:tab w:val="left" w:pos="-720"/>
          <w:tab w:val="left" w:pos="2520"/>
          <w:tab w:val="left" w:pos="3600"/>
          <w:tab w:val="left" w:pos="6750"/>
        </w:tabs>
        <w:spacing w:after="60"/>
        <w:jc w:val="both"/>
        <w:rPr>
          <w:rFonts w:asciiTheme="minorHAnsi" w:eastAsia="Arial" w:hAnsiTheme="minorHAnsi" w:cs="Arial"/>
          <w:sz w:val="20"/>
          <w:szCs w:val="20"/>
        </w:rPr>
      </w:pPr>
    </w:p>
    <w:p w14:paraId="71013F25" w14:textId="3BE94F11" w:rsidR="0047525B" w:rsidRPr="00E93113" w:rsidRDefault="00F124C1">
      <w:pPr>
        <w:tabs>
          <w:tab w:val="left" w:pos="-720"/>
          <w:tab w:val="left" w:pos="2520"/>
          <w:tab w:val="left" w:pos="3600"/>
          <w:tab w:val="left" w:pos="6750"/>
        </w:tabs>
        <w:spacing w:after="60"/>
        <w:jc w:val="both"/>
        <w:rPr>
          <w:rFonts w:asciiTheme="minorHAnsi" w:eastAsia="Arial" w:hAnsiTheme="minorHAnsi" w:cs="Arial"/>
          <w:sz w:val="20"/>
          <w:szCs w:val="20"/>
        </w:rPr>
      </w:pPr>
      <w:r w:rsidRPr="00E93113">
        <w:rPr>
          <w:rFonts w:asciiTheme="minorHAnsi" w:eastAsia="Arial" w:hAnsiTheme="minorHAnsi" w:cs="Arial"/>
          <w:sz w:val="20"/>
          <w:szCs w:val="20"/>
        </w:rPr>
        <w:t>Service providers may submit proposals for any or all activities</w:t>
      </w:r>
      <w:r w:rsidR="00B138B0" w:rsidRPr="00E93113">
        <w:rPr>
          <w:rFonts w:asciiTheme="minorHAnsi" w:eastAsia="Arial" w:hAnsiTheme="minorHAnsi" w:cs="Arial"/>
          <w:sz w:val="20"/>
          <w:szCs w:val="20"/>
        </w:rPr>
        <w:t xml:space="preserve"> listed in the attached </w:t>
      </w:r>
      <w:r w:rsidR="008464A2" w:rsidRPr="00E93113">
        <w:rPr>
          <w:rFonts w:asciiTheme="minorHAnsi" w:eastAsia="Arial" w:hAnsiTheme="minorHAnsi" w:cs="Arial"/>
          <w:sz w:val="20"/>
          <w:szCs w:val="20"/>
        </w:rPr>
        <w:t>S</w:t>
      </w:r>
      <w:r w:rsidR="00B138B0" w:rsidRPr="00E93113">
        <w:rPr>
          <w:rFonts w:asciiTheme="minorHAnsi" w:eastAsia="Arial" w:hAnsiTheme="minorHAnsi" w:cs="Arial"/>
          <w:sz w:val="20"/>
          <w:szCs w:val="20"/>
        </w:rPr>
        <w:t xml:space="preserve">cope of </w:t>
      </w:r>
      <w:r w:rsidR="008464A2" w:rsidRPr="00E93113">
        <w:rPr>
          <w:rFonts w:asciiTheme="minorHAnsi" w:eastAsia="Arial" w:hAnsiTheme="minorHAnsi" w:cs="Arial"/>
          <w:sz w:val="20"/>
          <w:szCs w:val="20"/>
        </w:rPr>
        <w:t>W</w:t>
      </w:r>
      <w:r w:rsidR="00B138B0" w:rsidRPr="00E93113">
        <w:rPr>
          <w:rFonts w:asciiTheme="minorHAnsi" w:eastAsia="Arial" w:hAnsiTheme="minorHAnsi" w:cs="Arial"/>
          <w:sz w:val="20"/>
          <w:szCs w:val="20"/>
        </w:rPr>
        <w:t>ork</w:t>
      </w:r>
      <w:r w:rsidRPr="00E93113">
        <w:rPr>
          <w:rFonts w:asciiTheme="minorHAnsi" w:eastAsia="Arial" w:hAnsiTheme="minorHAnsi" w:cs="Arial"/>
          <w:sz w:val="20"/>
          <w:szCs w:val="20"/>
        </w:rPr>
        <w:t xml:space="preserve">. Multiple contracts may be awarded as a result of this solicitation. The </w:t>
      </w:r>
      <w:r w:rsidR="003C6639" w:rsidRPr="00E93113">
        <w:rPr>
          <w:rFonts w:asciiTheme="minorHAnsi" w:eastAsia="Arial" w:hAnsiTheme="minorHAnsi" w:cs="Arial"/>
          <w:sz w:val="20"/>
          <w:szCs w:val="20"/>
        </w:rPr>
        <w:t xml:space="preserve">City </w:t>
      </w:r>
      <w:r w:rsidRPr="00E93113">
        <w:rPr>
          <w:rFonts w:asciiTheme="minorHAnsi" w:eastAsia="Arial" w:hAnsiTheme="minorHAnsi" w:cs="Arial"/>
          <w:sz w:val="20"/>
          <w:szCs w:val="20"/>
        </w:rPr>
        <w:t>will, in its sole discretion, determine the number of contracts awarded, and may decide not to award any contracts.</w:t>
      </w:r>
    </w:p>
    <w:p w14:paraId="57E057A4" w14:textId="77777777" w:rsidR="0047525B" w:rsidRPr="00E93113" w:rsidRDefault="0047525B">
      <w:pPr>
        <w:tabs>
          <w:tab w:val="left" w:pos="-720"/>
          <w:tab w:val="left" w:pos="2520"/>
          <w:tab w:val="left" w:pos="3600"/>
          <w:tab w:val="left" w:pos="6750"/>
        </w:tabs>
        <w:spacing w:after="60"/>
        <w:jc w:val="both"/>
        <w:rPr>
          <w:rFonts w:asciiTheme="minorHAnsi" w:eastAsia="Arial" w:hAnsiTheme="minorHAnsi" w:cs="Arial"/>
          <w:sz w:val="20"/>
          <w:szCs w:val="20"/>
        </w:rPr>
      </w:pPr>
    </w:p>
    <w:p w14:paraId="548F0951" w14:textId="1BB47BBE" w:rsidR="0047525B" w:rsidRPr="00E93113" w:rsidRDefault="00F124C1">
      <w:pPr>
        <w:tabs>
          <w:tab w:val="left" w:pos="-720"/>
          <w:tab w:val="left" w:pos="2520"/>
          <w:tab w:val="left" w:pos="3600"/>
          <w:tab w:val="left" w:pos="6750"/>
        </w:tabs>
        <w:spacing w:after="60"/>
        <w:jc w:val="both"/>
        <w:rPr>
          <w:rFonts w:asciiTheme="minorHAnsi" w:eastAsia="Arial" w:hAnsiTheme="minorHAnsi" w:cs="Arial"/>
          <w:sz w:val="20"/>
          <w:szCs w:val="20"/>
        </w:rPr>
      </w:pPr>
      <w:r w:rsidRPr="00E93113">
        <w:rPr>
          <w:rFonts w:asciiTheme="minorHAnsi" w:eastAsia="Arial" w:hAnsiTheme="minorHAnsi" w:cs="Arial"/>
          <w:sz w:val="20"/>
          <w:szCs w:val="20"/>
        </w:rPr>
        <w:t>The submission requirements for this proposal are included in the attached RFP.</w:t>
      </w:r>
      <w:r w:rsidR="00BC3998" w:rsidRPr="00E93113">
        <w:rPr>
          <w:rFonts w:asciiTheme="minorHAnsi" w:eastAsia="Arial" w:hAnsiTheme="minorHAnsi" w:cs="Arial"/>
          <w:sz w:val="20"/>
          <w:szCs w:val="20"/>
        </w:rPr>
        <w:t xml:space="preserve"> </w:t>
      </w:r>
      <w:r w:rsidRPr="00E93113">
        <w:rPr>
          <w:rFonts w:asciiTheme="minorHAnsi" w:eastAsia="Arial" w:hAnsiTheme="minorHAnsi" w:cs="Arial"/>
          <w:sz w:val="20"/>
          <w:szCs w:val="20"/>
        </w:rPr>
        <w:t>Please submit a proposal of services and statement of qualifications to:</w:t>
      </w:r>
    </w:p>
    <w:p w14:paraId="0E6540FF" w14:textId="77777777" w:rsidR="0047525B" w:rsidRPr="00E93113" w:rsidRDefault="0047525B">
      <w:pPr>
        <w:tabs>
          <w:tab w:val="left" w:pos="-720"/>
        </w:tabs>
        <w:spacing w:after="60"/>
        <w:jc w:val="both"/>
        <w:rPr>
          <w:rFonts w:asciiTheme="minorHAnsi" w:eastAsia="Arial" w:hAnsiTheme="minorHAnsi" w:cs="Arial"/>
          <w:sz w:val="20"/>
          <w:szCs w:val="20"/>
        </w:rPr>
      </w:pPr>
    </w:p>
    <w:p w14:paraId="5D7B1E92" w14:textId="4D2DF485" w:rsidR="0047525B" w:rsidRPr="00E93113" w:rsidRDefault="003C6639">
      <w:pPr>
        <w:tabs>
          <w:tab w:val="left" w:pos="-720"/>
        </w:tabs>
        <w:spacing w:after="60"/>
        <w:jc w:val="both"/>
        <w:rPr>
          <w:rFonts w:asciiTheme="minorHAnsi" w:eastAsia="Arial" w:hAnsiTheme="minorHAnsi" w:cs="Arial"/>
          <w:i/>
          <w:sz w:val="20"/>
          <w:szCs w:val="20"/>
          <w:u w:val="single"/>
        </w:rPr>
      </w:pPr>
      <w:r w:rsidRPr="00E93113">
        <w:rPr>
          <w:rFonts w:asciiTheme="minorHAnsi" w:eastAsia="Arial" w:hAnsiTheme="minorHAnsi" w:cs="Arial"/>
          <w:i/>
          <w:sz w:val="20"/>
          <w:szCs w:val="20"/>
          <w:u w:val="single"/>
        </w:rPr>
        <w:t xml:space="preserve">Erica Molina, City Secretary </w:t>
      </w:r>
    </w:p>
    <w:p w14:paraId="5750C01F" w14:textId="2A0EFB16" w:rsidR="0047525B" w:rsidRPr="00E93113" w:rsidRDefault="003C6639">
      <w:pPr>
        <w:tabs>
          <w:tab w:val="left" w:pos="-720"/>
        </w:tabs>
        <w:spacing w:after="60"/>
        <w:jc w:val="both"/>
        <w:rPr>
          <w:rFonts w:asciiTheme="minorHAnsi" w:eastAsia="Arial" w:hAnsiTheme="minorHAnsi" w:cs="Arial"/>
          <w:i/>
          <w:sz w:val="20"/>
          <w:szCs w:val="20"/>
          <w:u w:val="single"/>
        </w:rPr>
      </w:pPr>
      <w:r w:rsidRPr="00E93113">
        <w:rPr>
          <w:rFonts w:asciiTheme="minorHAnsi" w:eastAsia="Arial" w:hAnsiTheme="minorHAnsi" w:cs="Arial"/>
          <w:i/>
          <w:sz w:val="20"/>
          <w:szCs w:val="20"/>
          <w:u w:val="single"/>
        </w:rPr>
        <w:t xml:space="preserve">35011 FM 1093, Box </w:t>
      </w:r>
      <w:proofErr w:type="gramStart"/>
      <w:r w:rsidRPr="00E93113">
        <w:rPr>
          <w:rFonts w:asciiTheme="minorHAnsi" w:eastAsia="Arial" w:hAnsiTheme="minorHAnsi" w:cs="Arial"/>
          <w:i/>
          <w:sz w:val="20"/>
          <w:szCs w:val="20"/>
          <w:u w:val="single"/>
        </w:rPr>
        <w:t>7  Simonton</w:t>
      </w:r>
      <w:proofErr w:type="gramEnd"/>
      <w:r w:rsidRPr="00E93113">
        <w:rPr>
          <w:rFonts w:asciiTheme="minorHAnsi" w:eastAsia="Arial" w:hAnsiTheme="minorHAnsi" w:cs="Arial"/>
          <w:i/>
          <w:sz w:val="20"/>
          <w:szCs w:val="20"/>
          <w:u w:val="single"/>
        </w:rPr>
        <w:t>, Texas 77476</w:t>
      </w:r>
      <w:r w:rsidRPr="00E93113">
        <w:rPr>
          <w:rFonts w:asciiTheme="minorHAnsi" w:eastAsia="Arial" w:hAnsiTheme="minorHAnsi" w:cs="Arial"/>
          <w:i/>
          <w:sz w:val="20"/>
          <w:szCs w:val="20"/>
          <w:u w:val="single"/>
        </w:rPr>
        <w:tab/>
      </w:r>
    </w:p>
    <w:p w14:paraId="4FE7537B" w14:textId="5779E781" w:rsidR="0047525B" w:rsidRPr="00E93113" w:rsidRDefault="00F124C1">
      <w:pPr>
        <w:tabs>
          <w:tab w:val="left" w:pos="-720"/>
        </w:tabs>
        <w:spacing w:after="60"/>
        <w:jc w:val="both"/>
        <w:rPr>
          <w:rFonts w:asciiTheme="minorHAnsi" w:eastAsia="Arial" w:hAnsiTheme="minorHAnsi" w:cs="Arial"/>
          <w:i/>
          <w:sz w:val="20"/>
          <w:szCs w:val="20"/>
          <w:u w:val="single"/>
        </w:rPr>
      </w:pPr>
      <w:r w:rsidRPr="00E93113">
        <w:rPr>
          <w:rFonts w:asciiTheme="minorHAnsi" w:eastAsia="Arial" w:hAnsiTheme="minorHAnsi" w:cs="Arial"/>
          <w:i/>
          <w:sz w:val="20"/>
          <w:szCs w:val="20"/>
          <w:u w:val="single"/>
        </w:rPr>
        <w:t xml:space="preserve">Email </w:t>
      </w:r>
      <w:proofErr w:type="gramStart"/>
      <w:r w:rsidRPr="00E93113">
        <w:rPr>
          <w:rFonts w:asciiTheme="minorHAnsi" w:eastAsia="Arial" w:hAnsiTheme="minorHAnsi" w:cs="Arial"/>
          <w:i/>
          <w:sz w:val="20"/>
          <w:szCs w:val="20"/>
          <w:u w:val="single"/>
        </w:rPr>
        <w:t>address:_</w:t>
      </w:r>
      <w:r w:rsidR="003C6639" w:rsidRPr="00E93113">
        <w:rPr>
          <w:rFonts w:asciiTheme="minorHAnsi" w:eastAsia="Arial" w:hAnsiTheme="minorHAnsi" w:cs="Arial"/>
          <w:i/>
          <w:sz w:val="20"/>
          <w:szCs w:val="20"/>
          <w:u w:val="single"/>
        </w:rPr>
        <w:t>emolina@simontontexas.gov</w:t>
      </w:r>
      <w:proofErr w:type="gramEnd"/>
      <w:r w:rsidRPr="00E93113">
        <w:rPr>
          <w:rFonts w:asciiTheme="minorHAnsi" w:eastAsia="Arial" w:hAnsiTheme="minorHAnsi" w:cs="Arial"/>
          <w:i/>
          <w:sz w:val="20"/>
          <w:szCs w:val="20"/>
          <w:u w:val="single"/>
        </w:rPr>
        <w:t>_______</w:t>
      </w:r>
    </w:p>
    <w:p w14:paraId="787A76F0" w14:textId="77777777" w:rsidR="0047525B" w:rsidRPr="00E93113" w:rsidRDefault="0047525B">
      <w:pPr>
        <w:tabs>
          <w:tab w:val="left" w:pos="-720"/>
        </w:tabs>
        <w:spacing w:after="60"/>
        <w:jc w:val="both"/>
        <w:rPr>
          <w:rFonts w:asciiTheme="minorHAnsi" w:eastAsia="Arial" w:hAnsiTheme="minorHAnsi" w:cs="Arial"/>
          <w:sz w:val="20"/>
          <w:szCs w:val="20"/>
        </w:rPr>
      </w:pPr>
    </w:p>
    <w:p w14:paraId="0D31CC8D" w14:textId="77777777" w:rsidR="0047525B" w:rsidRPr="00E93113" w:rsidRDefault="0047525B">
      <w:pPr>
        <w:tabs>
          <w:tab w:val="left" w:pos="-720"/>
        </w:tabs>
        <w:spacing w:after="60"/>
        <w:jc w:val="both"/>
        <w:rPr>
          <w:rFonts w:asciiTheme="minorHAnsi" w:eastAsia="Arial" w:hAnsiTheme="minorHAnsi" w:cs="Arial"/>
          <w:sz w:val="20"/>
          <w:szCs w:val="20"/>
        </w:rPr>
      </w:pPr>
    </w:p>
    <w:p w14:paraId="4A80FE56" w14:textId="11BBA6D3" w:rsidR="0047525B" w:rsidRPr="00E93113" w:rsidRDefault="00F124C1">
      <w:pPr>
        <w:tabs>
          <w:tab w:val="left" w:pos="-720"/>
          <w:tab w:val="left" w:pos="4770"/>
        </w:tabs>
        <w:spacing w:after="60"/>
        <w:jc w:val="both"/>
        <w:rPr>
          <w:rFonts w:asciiTheme="minorHAnsi" w:eastAsia="Arial" w:hAnsiTheme="minorHAnsi" w:cs="Arial"/>
          <w:sz w:val="20"/>
          <w:szCs w:val="20"/>
        </w:rPr>
      </w:pPr>
      <w:bookmarkStart w:id="0" w:name="_heading=h.gjdgxs" w:colFirst="0" w:colLast="0"/>
      <w:bookmarkEnd w:id="0"/>
      <w:r w:rsidRPr="00E93113">
        <w:rPr>
          <w:rFonts w:asciiTheme="minorHAnsi" w:eastAsia="Arial" w:hAnsiTheme="minorHAnsi" w:cs="Arial"/>
          <w:sz w:val="20"/>
          <w:szCs w:val="20"/>
        </w:rPr>
        <w:t xml:space="preserve">The deadline for submission of proposals is </w:t>
      </w:r>
      <w:r w:rsidR="003C6639" w:rsidRPr="00E93113">
        <w:rPr>
          <w:rFonts w:asciiTheme="minorHAnsi" w:eastAsia="Arial" w:hAnsiTheme="minorHAnsi" w:cs="Arial"/>
          <w:sz w:val="20"/>
          <w:szCs w:val="20"/>
          <w:u w:val="single"/>
        </w:rPr>
        <w:t xml:space="preserve">August 12, </w:t>
      </w:r>
      <w:r w:rsidR="00E93113" w:rsidRPr="00E93113">
        <w:rPr>
          <w:rFonts w:asciiTheme="minorHAnsi" w:eastAsia="Arial" w:hAnsiTheme="minorHAnsi" w:cs="Arial"/>
          <w:sz w:val="20"/>
          <w:szCs w:val="20"/>
          <w:u w:val="single"/>
        </w:rPr>
        <w:t>2022,</w:t>
      </w:r>
      <w:r w:rsidR="003C6639" w:rsidRPr="00E93113">
        <w:rPr>
          <w:rFonts w:asciiTheme="minorHAnsi" w:eastAsia="Arial" w:hAnsiTheme="minorHAnsi" w:cs="Arial"/>
          <w:sz w:val="20"/>
          <w:szCs w:val="20"/>
          <w:u w:val="single"/>
        </w:rPr>
        <w:t xml:space="preserve"> 12:00pm</w:t>
      </w:r>
      <w:r w:rsidRPr="00E93113">
        <w:rPr>
          <w:rFonts w:asciiTheme="minorHAnsi" w:eastAsia="Arial" w:hAnsiTheme="minorHAnsi" w:cs="Arial"/>
          <w:sz w:val="20"/>
          <w:szCs w:val="20"/>
        </w:rPr>
        <w:t>. It is the responsibility of the submitting entity to ensure that the proposal is received in a timely manner. Proposals received after the deadline will not be considered for award, regardless of whether or not the delay was outside the control of the submitting provider</w:t>
      </w:r>
      <w:r w:rsidR="003C6639" w:rsidRPr="00E93113">
        <w:rPr>
          <w:rFonts w:asciiTheme="minorHAnsi" w:eastAsia="Arial" w:hAnsiTheme="minorHAnsi" w:cs="Arial"/>
          <w:sz w:val="20"/>
          <w:szCs w:val="20"/>
        </w:rPr>
        <w:t xml:space="preserve"> </w:t>
      </w:r>
      <w:r w:rsidR="00E93113" w:rsidRPr="00E93113">
        <w:rPr>
          <w:rFonts w:asciiTheme="minorHAnsi" w:eastAsia="Arial" w:hAnsiTheme="minorHAnsi" w:cs="Arial"/>
          <w:sz w:val="20"/>
          <w:szCs w:val="20"/>
        </w:rPr>
        <w:t>the City of Simonton</w:t>
      </w:r>
      <w:r w:rsidRPr="00E93113">
        <w:rPr>
          <w:rFonts w:asciiTheme="minorHAnsi" w:eastAsia="Arial" w:hAnsiTheme="minorHAnsi" w:cs="Arial"/>
          <w:sz w:val="20"/>
          <w:szCs w:val="20"/>
        </w:rPr>
        <w:t xml:space="preserve"> reserves the right to negotiate with any and all service providers submitting timely proposals. </w:t>
      </w:r>
    </w:p>
    <w:p w14:paraId="51A9FD29" w14:textId="77777777" w:rsidR="0047525B" w:rsidRPr="00E93113" w:rsidRDefault="0047525B">
      <w:pPr>
        <w:tabs>
          <w:tab w:val="left" w:pos="-720"/>
        </w:tabs>
        <w:spacing w:after="60"/>
        <w:jc w:val="both"/>
        <w:rPr>
          <w:rFonts w:asciiTheme="minorHAnsi" w:eastAsia="Arial" w:hAnsiTheme="minorHAnsi" w:cs="Arial"/>
          <w:sz w:val="20"/>
          <w:szCs w:val="20"/>
        </w:rPr>
      </w:pPr>
    </w:p>
    <w:p w14:paraId="0161F886" w14:textId="32F2E862" w:rsidR="0047525B" w:rsidRPr="00E93113" w:rsidRDefault="00E93113">
      <w:pPr>
        <w:tabs>
          <w:tab w:val="left" w:pos="-720"/>
        </w:tabs>
        <w:spacing w:after="60"/>
        <w:jc w:val="both"/>
        <w:rPr>
          <w:rFonts w:asciiTheme="minorHAnsi" w:eastAsia="Arial" w:hAnsiTheme="minorHAnsi" w:cs="Arial"/>
          <w:sz w:val="20"/>
          <w:szCs w:val="20"/>
        </w:rPr>
      </w:pPr>
      <w:r w:rsidRPr="00E93113">
        <w:rPr>
          <w:rFonts w:asciiTheme="minorHAnsi" w:eastAsia="Arial" w:hAnsiTheme="minorHAnsi" w:cs="Arial"/>
          <w:sz w:val="20"/>
          <w:szCs w:val="20"/>
        </w:rPr>
        <w:t xml:space="preserve">City of Simonton </w:t>
      </w:r>
      <w:r w:rsidR="00F124C1" w:rsidRPr="00E93113">
        <w:rPr>
          <w:rFonts w:asciiTheme="minorHAnsi" w:eastAsia="Arial" w:hAnsiTheme="minorHAnsi" w:cs="Arial"/>
          <w:sz w:val="20"/>
          <w:szCs w:val="20"/>
        </w:rPr>
        <w:t>is an Affirmative Action/Equal Opportunity Employer. Section 3 Residents, Minority Business Enterprises, Small Business Enterprises, Women Business Enterprises, and Labor Surplus Area firms are encouraged to submit proposals.</w:t>
      </w:r>
    </w:p>
    <w:p w14:paraId="2687CC00" w14:textId="77777777" w:rsidR="0047525B" w:rsidRPr="00E93113" w:rsidRDefault="0047525B">
      <w:pPr>
        <w:tabs>
          <w:tab w:val="left" w:pos="-720"/>
        </w:tabs>
        <w:spacing w:after="60"/>
        <w:jc w:val="both"/>
        <w:rPr>
          <w:rFonts w:asciiTheme="minorHAnsi" w:eastAsia="Arial" w:hAnsiTheme="minorHAnsi" w:cs="Arial"/>
          <w:sz w:val="20"/>
          <w:szCs w:val="20"/>
        </w:rPr>
      </w:pPr>
    </w:p>
    <w:p w14:paraId="42A9F2FE" w14:textId="77777777" w:rsidR="0047525B" w:rsidRPr="00E93113" w:rsidRDefault="00F124C1">
      <w:pPr>
        <w:tabs>
          <w:tab w:val="left" w:pos="-720"/>
        </w:tabs>
        <w:spacing w:after="60"/>
        <w:jc w:val="both"/>
        <w:rPr>
          <w:rFonts w:asciiTheme="minorHAnsi" w:eastAsia="Arial" w:hAnsiTheme="minorHAnsi" w:cs="Arial"/>
          <w:sz w:val="20"/>
          <w:szCs w:val="20"/>
        </w:rPr>
      </w:pPr>
      <w:r w:rsidRPr="00E93113">
        <w:rPr>
          <w:rFonts w:asciiTheme="minorHAnsi" w:eastAsia="Arial" w:hAnsiTheme="minorHAnsi" w:cs="Arial"/>
          <w:sz w:val="20"/>
          <w:szCs w:val="20"/>
        </w:rPr>
        <w:t>Sincerely,</w:t>
      </w:r>
    </w:p>
    <w:p w14:paraId="6974D1F2" w14:textId="77777777" w:rsidR="0047525B" w:rsidRPr="00E93113" w:rsidRDefault="00F124C1">
      <w:pPr>
        <w:tabs>
          <w:tab w:val="left" w:pos="-720"/>
        </w:tabs>
        <w:spacing w:after="60"/>
        <w:jc w:val="both"/>
        <w:rPr>
          <w:rFonts w:asciiTheme="minorHAnsi" w:eastAsia="Arial" w:hAnsiTheme="minorHAnsi" w:cs="Arial"/>
          <w:sz w:val="20"/>
          <w:szCs w:val="20"/>
        </w:rPr>
      </w:pPr>
      <w:r w:rsidRPr="00E93113">
        <w:rPr>
          <w:rFonts w:asciiTheme="minorHAnsi" w:eastAsia="Arial" w:hAnsiTheme="minorHAnsi" w:cs="Arial"/>
          <w:sz w:val="20"/>
          <w:szCs w:val="20"/>
        </w:rPr>
        <w:t>______________________</w:t>
      </w:r>
    </w:p>
    <w:p w14:paraId="41A72760" w14:textId="7424307B" w:rsidR="0047525B" w:rsidRPr="00E93113" w:rsidRDefault="00E93113">
      <w:pPr>
        <w:tabs>
          <w:tab w:val="left" w:pos="-720"/>
        </w:tabs>
        <w:spacing w:after="60"/>
        <w:jc w:val="both"/>
        <w:rPr>
          <w:rFonts w:asciiTheme="minorHAnsi" w:eastAsia="Arial" w:hAnsiTheme="minorHAnsi" w:cs="Arial"/>
          <w:sz w:val="20"/>
          <w:szCs w:val="20"/>
        </w:rPr>
      </w:pPr>
      <w:r w:rsidRPr="00E93113">
        <w:rPr>
          <w:rFonts w:asciiTheme="minorHAnsi" w:eastAsia="Arial" w:hAnsiTheme="minorHAnsi" w:cs="Arial"/>
          <w:i/>
          <w:sz w:val="20"/>
          <w:szCs w:val="20"/>
        </w:rPr>
        <w:t xml:space="preserve">Jennifer Jones Ward, City Manager </w:t>
      </w:r>
      <w:r w:rsidR="00F124C1" w:rsidRPr="00E93113">
        <w:rPr>
          <w:rFonts w:asciiTheme="minorHAnsi" w:hAnsiTheme="minorHAnsi"/>
          <w:sz w:val="20"/>
          <w:szCs w:val="20"/>
        </w:rPr>
        <w:br w:type="page"/>
      </w:r>
    </w:p>
    <w:p w14:paraId="449E6E62" w14:textId="77777777" w:rsidR="0047525B" w:rsidRPr="00E93113" w:rsidRDefault="00F124C1">
      <w:pPr>
        <w:spacing w:after="200" w:line="276" w:lineRule="auto"/>
        <w:jc w:val="center"/>
        <w:rPr>
          <w:rFonts w:asciiTheme="minorHAnsi" w:eastAsia="Arial" w:hAnsiTheme="minorHAnsi" w:cs="Arial"/>
          <w:b/>
        </w:rPr>
      </w:pPr>
      <w:r w:rsidRPr="00E93113">
        <w:rPr>
          <w:rFonts w:asciiTheme="minorHAnsi" w:eastAsia="Arial" w:hAnsiTheme="minorHAnsi" w:cs="Arial"/>
          <w:b/>
        </w:rPr>
        <w:lastRenderedPageBreak/>
        <w:t>RFP for Administration Professional Services</w:t>
      </w:r>
    </w:p>
    <w:p w14:paraId="0CFD7DA5" w14:textId="77777777" w:rsidR="0047525B" w:rsidRPr="00E93113" w:rsidRDefault="0047525B">
      <w:pPr>
        <w:jc w:val="right"/>
        <w:rPr>
          <w:rFonts w:ascii="Arial" w:eastAsia="Arial" w:hAnsi="Arial" w:cs="Arial"/>
          <w:b/>
          <w:sz w:val="16"/>
          <w:szCs w:val="16"/>
        </w:rPr>
      </w:pPr>
    </w:p>
    <w:p w14:paraId="73C9E6D3" w14:textId="550E3A8A" w:rsidR="0047525B" w:rsidRPr="00E93113" w:rsidRDefault="00E93113">
      <w:pPr>
        <w:tabs>
          <w:tab w:val="left" w:pos="-720"/>
        </w:tabs>
        <w:jc w:val="both"/>
        <w:rPr>
          <w:rFonts w:asciiTheme="minorHAnsi" w:eastAsia="Arial" w:hAnsiTheme="minorHAnsi" w:cs="Arial"/>
          <w:sz w:val="20"/>
          <w:szCs w:val="20"/>
        </w:rPr>
      </w:pPr>
      <w:r w:rsidRPr="00E93113">
        <w:rPr>
          <w:rFonts w:asciiTheme="minorHAnsi" w:eastAsia="Arial" w:hAnsiTheme="minorHAnsi" w:cs="Arial"/>
          <w:sz w:val="20"/>
          <w:szCs w:val="20"/>
        </w:rPr>
        <w:t>City of Simonton</w:t>
      </w:r>
      <w:r w:rsidR="00F124C1" w:rsidRPr="00E93113">
        <w:rPr>
          <w:rFonts w:asciiTheme="minorHAnsi" w:eastAsia="Arial" w:hAnsiTheme="minorHAnsi" w:cs="Arial"/>
          <w:sz w:val="20"/>
          <w:szCs w:val="20"/>
        </w:rPr>
        <w:t xml:space="preserve"> is seeking well-qualified administration/activity delivery service provider(s) to assist the </w:t>
      </w:r>
      <w:r w:rsidRPr="00E93113">
        <w:rPr>
          <w:rFonts w:asciiTheme="minorHAnsi" w:eastAsia="Arial" w:hAnsiTheme="minorHAnsi" w:cs="Arial"/>
          <w:sz w:val="20"/>
          <w:szCs w:val="20"/>
        </w:rPr>
        <w:t>City</w:t>
      </w:r>
      <w:r w:rsidR="00F124C1" w:rsidRPr="00E93113">
        <w:rPr>
          <w:rFonts w:asciiTheme="minorHAnsi" w:eastAsia="Arial" w:hAnsiTheme="minorHAnsi" w:cs="Arial"/>
          <w:sz w:val="20"/>
          <w:szCs w:val="20"/>
        </w:rPr>
        <w:t xml:space="preserve"> in preparing application(s) for and in the overall administration or implementation of proposed </w:t>
      </w:r>
      <w:r w:rsidR="00732A9D" w:rsidRPr="00E93113">
        <w:rPr>
          <w:rFonts w:ascii="Calibri" w:eastAsia="Calibri" w:hAnsi="Calibri" w:cs="Calibri"/>
          <w:iCs/>
          <w:sz w:val="20"/>
          <w:szCs w:val="20"/>
        </w:rPr>
        <w:t>CDBG MIT-MOD</w:t>
      </w:r>
      <w:r w:rsidR="00F124C1" w:rsidRPr="00E93113">
        <w:rPr>
          <w:rFonts w:asciiTheme="minorHAnsi" w:eastAsia="Arial" w:hAnsiTheme="minorHAnsi" w:cs="Arial"/>
          <w:sz w:val="20"/>
          <w:szCs w:val="20"/>
        </w:rPr>
        <w:t xml:space="preserve"> pro</w:t>
      </w:r>
      <w:r w:rsidR="001C0DB6" w:rsidRPr="00E93113">
        <w:rPr>
          <w:rFonts w:asciiTheme="minorHAnsi" w:eastAsia="Arial" w:hAnsiTheme="minorHAnsi" w:cs="Arial"/>
          <w:sz w:val="20"/>
          <w:szCs w:val="20"/>
        </w:rPr>
        <w:t>gram</w:t>
      </w:r>
      <w:r w:rsidR="00F124C1" w:rsidRPr="00E93113">
        <w:rPr>
          <w:rFonts w:asciiTheme="minorHAnsi" w:eastAsia="Arial" w:hAnsiTheme="minorHAnsi" w:cs="Arial"/>
          <w:sz w:val="20"/>
          <w:szCs w:val="20"/>
        </w:rPr>
        <w:t>(s), if funded, by the Texas General Land Office (GLO). The following outlines the RFP:</w:t>
      </w:r>
    </w:p>
    <w:p w14:paraId="23A91C39" w14:textId="77777777" w:rsidR="0047525B" w:rsidRPr="00E93113" w:rsidRDefault="0047525B">
      <w:pPr>
        <w:tabs>
          <w:tab w:val="left" w:pos="-720"/>
        </w:tabs>
        <w:jc w:val="both"/>
        <w:rPr>
          <w:rFonts w:asciiTheme="minorHAnsi" w:eastAsia="Arial" w:hAnsiTheme="minorHAnsi" w:cs="Arial"/>
          <w:sz w:val="20"/>
          <w:szCs w:val="20"/>
        </w:rPr>
      </w:pPr>
    </w:p>
    <w:p w14:paraId="29AC7C04" w14:textId="77777777" w:rsidR="0047525B" w:rsidRPr="00E93113" w:rsidRDefault="0047525B">
      <w:pPr>
        <w:tabs>
          <w:tab w:val="left" w:pos="-720"/>
        </w:tabs>
        <w:jc w:val="both"/>
        <w:rPr>
          <w:rFonts w:asciiTheme="minorHAnsi" w:eastAsia="Arial" w:hAnsiTheme="minorHAnsi" w:cs="Arial"/>
          <w:sz w:val="20"/>
          <w:szCs w:val="20"/>
        </w:rPr>
      </w:pPr>
    </w:p>
    <w:p w14:paraId="591E7FF7" w14:textId="77777777" w:rsidR="0047525B" w:rsidRPr="00E93113" w:rsidRDefault="00F124C1">
      <w:pPr>
        <w:numPr>
          <w:ilvl w:val="0"/>
          <w:numId w:val="5"/>
        </w:numPr>
        <w:pBdr>
          <w:top w:val="nil"/>
          <w:left w:val="nil"/>
          <w:bottom w:val="nil"/>
          <w:right w:val="nil"/>
          <w:between w:val="nil"/>
        </w:pBdr>
        <w:tabs>
          <w:tab w:val="left" w:pos="-720"/>
          <w:tab w:val="left" w:pos="0"/>
        </w:tabs>
        <w:ind w:left="630"/>
        <w:jc w:val="both"/>
        <w:rPr>
          <w:rFonts w:asciiTheme="minorHAnsi" w:eastAsia="Arial" w:hAnsiTheme="minorHAnsi" w:cs="Arial"/>
          <w:color w:val="000000"/>
          <w:sz w:val="20"/>
          <w:szCs w:val="20"/>
          <w:u w:val="single"/>
        </w:rPr>
      </w:pPr>
      <w:r w:rsidRPr="00E93113">
        <w:rPr>
          <w:rFonts w:asciiTheme="minorHAnsi" w:eastAsia="Arial" w:hAnsiTheme="minorHAnsi" w:cs="Arial"/>
          <w:color w:val="000000"/>
          <w:sz w:val="20"/>
          <w:szCs w:val="20"/>
          <w:u w:val="single"/>
        </w:rPr>
        <w:t xml:space="preserve">Scope of Work </w:t>
      </w:r>
    </w:p>
    <w:p w14:paraId="022010C2" w14:textId="77777777" w:rsidR="0047525B" w:rsidRPr="00E93113" w:rsidRDefault="0047525B">
      <w:pPr>
        <w:tabs>
          <w:tab w:val="left" w:pos="-720"/>
          <w:tab w:val="left" w:pos="0"/>
        </w:tabs>
        <w:jc w:val="both"/>
        <w:rPr>
          <w:rFonts w:asciiTheme="minorHAnsi" w:eastAsia="Arial" w:hAnsiTheme="minorHAnsi" w:cs="Arial"/>
          <w:sz w:val="20"/>
          <w:szCs w:val="20"/>
          <w:u w:val="single"/>
        </w:rPr>
      </w:pPr>
    </w:p>
    <w:p w14:paraId="232F96C7" w14:textId="77777777" w:rsidR="0047525B" w:rsidRPr="00E93113" w:rsidRDefault="00F124C1">
      <w:pPr>
        <w:ind w:left="540"/>
        <w:jc w:val="both"/>
        <w:rPr>
          <w:rFonts w:asciiTheme="minorHAnsi" w:eastAsia="Arial" w:hAnsiTheme="minorHAnsi" w:cs="Arial"/>
          <w:b/>
          <w:i/>
          <w:sz w:val="20"/>
          <w:szCs w:val="20"/>
        </w:rPr>
      </w:pPr>
      <w:r w:rsidRPr="00E93113">
        <w:rPr>
          <w:rFonts w:asciiTheme="minorHAnsi" w:eastAsia="Arial" w:hAnsiTheme="minorHAnsi" w:cs="Arial"/>
          <w:b/>
          <w:i/>
          <w:sz w:val="20"/>
          <w:szCs w:val="20"/>
        </w:rPr>
        <w:t>Administration Services</w:t>
      </w:r>
    </w:p>
    <w:p w14:paraId="73B821E4" w14:textId="77777777" w:rsidR="0047525B" w:rsidRPr="00E93113" w:rsidRDefault="0047525B">
      <w:pPr>
        <w:tabs>
          <w:tab w:val="left" w:pos="-720"/>
          <w:tab w:val="left" w:pos="0"/>
        </w:tabs>
        <w:jc w:val="both"/>
        <w:rPr>
          <w:rFonts w:asciiTheme="minorHAnsi" w:eastAsia="Arial" w:hAnsiTheme="minorHAnsi" w:cs="Arial"/>
          <w:sz w:val="20"/>
          <w:szCs w:val="20"/>
          <w:u w:val="single"/>
        </w:rPr>
      </w:pPr>
    </w:p>
    <w:p w14:paraId="79F91140" w14:textId="02A7F44B" w:rsidR="0047525B" w:rsidRPr="00E93113" w:rsidRDefault="00F124C1">
      <w:pPr>
        <w:tabs>
          <w:tab w:val="left" w:pos="-720"/>
        </w:tabs>
        <w:ind w:left="720"/>
        <w:jc w:val="both"/>
        <w:rPr>
          <w:rFonts w:asciiTheme="minorHAnsi" w:eastAsia="Arial" w:hAnsiTheme="minorHAnsi" w:cs="Arial"/>
          <w:sz w:val="20"/>
          <w:szCs w:val="20"/>
        </w:rPr>
      </w:pPr>
      <w:r w:rsidRPr="00E93113">
        <w:rPr>
          <w:rFonts w:asciiTheme="minorHAnsi" w:eastAsia="Arial" w:hAnsiTheme="minorHAnsi" w:cs="Arial"/>
          <w:sz w:val="20"/>
          <w:szCs w:val="20"/>
        </w:rPr>
        <w:t xml:space="preserve">A sample detailed </w:t>
      </w:r>
      <w:sdt>
        <w:sdtPr>
          <w:rPr>
            <w:rFonts w:asciiTheme="minorHAnsi" w:hAnsiTheme="minorHAnsi"/>
            <w:sz w:val="20"/>
            <w:szCs w:val="20"/>
          </w:rPr>
          <w:tag w:val="goog_rdk_0"/>
          <w:id w:val="379678431"/>
        </w:sdtPr>
        <w:sdtEndPr/>
        <w:sdtContent>
          <w:r w:rsidRPr="00E93113">
            <w:rPr>
              <w:rFonts w:asciiTheme="minorHAnsi" w:eastAsia="Arial" w:hAnsiTheme="minorHAnsi" w:cs="Arial"/>
              <w:sz w:val="20"/>
              <w:szCs w:val="20"/>
            </w:rPr>
            <w:t xml:space="preserve">Scope of Work (“SOW”) </w:t>
          </w:r>
        </w:sdtContent>
      </w:sdt>
      <w:r w:rsidRPr="00E93113">
        <w:rPr>
          <w:rFonts w:asciiTheme="minorHAnsi" w:eastAsia="Arial" w:hAnsiTheme="minorHAnsi" w:cs="Arial"/>
          <w:sz w:val="20"/>
          <w:szCs w:val="20"/>
        </w:rPr>
        <w:t>for CDBG administration services provided by the GLO is enclosed in this packet</w:t>
      </w:r>
      <w:r w:rsidR="00E70DD7" w:rsidRPr="00E93113">
        <w:rPr>
          <w:rFonts w:asciiTheme="minorHAnsi" w:eastAsia="Arial" w:hAnsiTheme="minorHAnsi" w:cs="Arial"/>
          <w:sz w:val="20"/>
          <w:szCs w:val="20"/>
        </w:rPr>
        <w:t xml:space="preserve"> (</w:t>
      </w:r>
      <w:r w:rsidR="00E70DD7" w:rsidRPr="00E93113">
        <w:rPr>
          <w:rFonts w:asciiTheme="minorHAnsi" w:eastAsia="Arial" w:hAnsiTheme="minorHAnsi" w:cs="Arial"/>
          <w:i/>
          <w:iCs/>
          <w:sz w:val="20"/>
          <w:szCs w:val="20"/>
        </w:rPr>
        <w:t xml:space="preserve">see </w:t>
      </w:r>
      <w:r w:rsidR="00E70DD7" w:rsidRPr="00E93113">
        <w:rPr>
          <w:rFonts w:asciiTheme="minorHAnsi" w:eastAsia="Arial" w:hAnsiTheme="minorHAnsi" w:cs="Arial"/>
          <w:sz w:val="20"/>
          <w:szCs w:val="20"/>
        </w:rPr>
        <w:t>pages 7-9)</w:t>
      </w:r>
      <w:r w:rsidRPr="00E93113">
        <w:rPr>
          <w:rFonts w:asciiTheme="minorHAnsi" w:eastAsia="Arial" w:hAnsiTheme="minorHAnsi" w:cs="Arial"/>
          <w:sz w:val="20"/>
          <w:szCs w:val="20"/>
        </w:rPr>
        <w:t>. The administration service provider to be hired will provide application and contract-related management services, including but not limited to the following areas:</w:t>
      </w:r>
    </w:p>
    <w:p w14:paraId="6317B3F7" w14:textId="77777777" w:rsidR="0047525B" w:rsidRPr="00E93113" w:rsidRDefault="0047525B">
      <w:pPr>
        <w:tabs>
          <w:tab w:val="left" w:pos="-720"/>
        </w:tabs>
        <w:ind w:left="720"/>
        <w:jc w:val="both"/>
        <w:rPr>
          <w:rFonts w:asciiTheme="minorHAnsi" w:eastAsia="Arial" w:hAnsiTheme="minorHAnsi" w:cs="Arial"/>
          <w:sz w:val="20"/>
          <w:szCs w:val="20"/>
          <w:u w:val="single"/>
        </w:rPr>
      </w:pPr>
    </w:p>
    <w:p w14:paraId="1F600457" w14:textId="6606F0AE" w:rsidR="0047525B" w:rsidRPr="00E93113" w:rsidRDefault="00F124C1">
      <w:pPr>
        <w:ind w:left="720"/>
        <w:rPr>
          <w:rFonts w:asciiTheme="minorHAnsi" w:eastAsia="Arial" w:hAnsiTheme="minorHAnsi" w:cs="Arial"/>
          <w:sz w:val="20"/>
          <w:szCs w:val="20"/>
          <w:u w:val="single"/>
        </w:rPr>
      </w:pPr>
      <w:r w:rsidRPr="00E93113">
        <w:rPr>
          <w:rFonts w:asciiTheme="minorHAnsi" w:eastAsia="Arial" w:hAnsiTheme="minorHAnsi" w:cs="Arial"/>
          <w:sz w:val="20"/>
          <w:szCs w:val="20"/>
          <w:u w:val="single"/>
        </w:rPr>
        <w:t>Pre-Funding Services</w:t>
      </w:r>
    </w:p>
    <w:p w14:paraId="41934FE1" w14:textId="2978932C" w:rsidR="0047525B" w:rsidRPr="00E93113" w:rsidRDefault="00F124C1">
      <w:pPr>
        <w:ind w:left="720"/>
        <w:jc w:val="both"/>
        <w:rPr>
          <w:rFonts w:asciiTheme="minorHAnsi" w:eastAsia="Arial" w:hAnsiTheme="minorHAnsi" w:cs="Arial"/>
          <w:sz w:val="20"/>
          <w:szCs w:val="20"/>
        </w:rPr>
      </w:pPr>
      <w:r w:rsidRPr="00E93113">
        <w:rPr>
          <w:rFonts w:asciiTheme="minorHAnsi" w:eastAsia="Arial" w:hAnsiTheme="minorHAnsi" w:cs="Arial"/>
          <w:sz w:val="20"/>
          <w:szCs w:val="20"/>
        </w:rPr>
        <w:t xml:space="preserve">Provider will assist in developing project scope(s) and complete </w:t>
      </w:r>
      <w:r w:rsidR="00732A9D" w:rsidRPr="00E93113">
        <w:rPr>
          <w:rFonts w:ascii="Calibri" w:eastAsia="Calibri" w:hAnsi="Calibri" w:cs="Calibri"/>
          <w:iCs/>
          <w:sz w:val="20"/>
          <w:szCs w:val="20"/>
        </w:rPr>
        <w:t>CDBG MIT-MOD</w:t>
      </w:r>
      <w:r w:rsidR="008464A2" w:rsidRPr="00E93113">
        <w:rPr>
          <w:rFonts w:asciiTheme="minorHAnsi" w:eastAsia="Arial" w:hAnsiTheme="minorHAnsi" w:cs="Arial"/>
          <w:sz w:val="20"/>
          <w:szCs w:val="20"/>
        </w:rPr>
        <w:t xml:space="preserve"> </w:t>
      </w:r>
      <w:r w:rsidRPr="00E93113">
        <w:rPr>
          <w:rFonts w:asciiTheme="minorHAnsi" w:eastAsia="Arial" w:hAnsiTheme="minorHAnsi" w:cs="Arial"/>
          <w:sz w:val="20"/>
          <w:szCs w:val="20"/>
        </w:rPr>
        <w:t xml:space="preserve">application(s). The provider will work with the local government and Engineer, if applicable, to provide the concise information needed for submission of one or more complete </w:t>
      </w:r>
      <w:r w:rsidR="00732A9D" w:rsidRPr="00E93113">
        <w:rPr>
          <w:rFonts w:ascii="Calibri" w:eastAsia="Calibri" w:hAnsi="Calibri" w:cs="Calibri"/>
          <w:iCs/>
          <w:sz w:val="20"/>
          <w:szCs w:val="20"/>
        </w:rPr>
        <w:t>CDBG MIT-MOD</w:t>
      </w:r>
      <w:r w:rsidR="008464A2" w:rsidRPr="00E93113">
        <w:rPr>
          <w:rFonts w:asciiTheme="minorHAnsi" w:eastAsia="Arial" w:hAnsiTheme="minorHAnsi" w:cs="Arial"/>
          <w:sz w:val="20"/>
          <w:szCs w:val="20"/>
        </w:rPr>
        <w:t xml:space="preserve"> </w:t>
      </w:r>
      <w:r w:rsidRPr="00E93113">
        <w:rPr>
          <w:rFonts w:asciiTheme="minorHAnsi" w:eastAsia="Arial" w:hAnsiTheme="minorHAnsi" w:cs="Arial"/>
          <w:sz w:val="20"/>
          <w:szCs w:val="20"/>
        </w:rPr>
        <w:t>funding application</w:t>
      </w:r>
      <w:r w:rsidR="00D87520" w:rsidRPr="00E93113">
        <w:rPr>
          <w:rFonts w:asciiTheme="minorHAnsi" w:eastAsia="Arial" w:hAnsiTheme="minorHAnsi" w:cs="Arial"/>
          <w:sz w:val="20"/>
          <w:szCs w:val="20"/>
        </w:rPr>
        <w:t>(</w:t>
      </w:r>
      <w:r w:rsidRPr="00E93113">
        <w:rPr>
          <w:rFonts w:asciiTheme="minorHAnsi" w:eastAsia="Arial" w:hAnsiTheme="minorHAnsi" w:cs="Arial"/>
          <w:sz w:val="20"/>
          <w:szCs w:val="20"/>
        </w:rPr>
        <w:t>s</w:t>
      </w:r>
      <w:r w:rsidR="00D87520" w:rsidRPr="00E93113">
        <w:rPr>
          <w:rFonts w:asciiTheme="minorHAnsi" w:eastAsia="Arial" w:hAnsiTheme="minorHAnsi" w:cs="Arial"/>
          <w:sz w:val="20"/>
          <w:szCs w:val="20"/>
        </w:rPr>
        <w:t>)</w:t>
      </w:r>
      <w:r w:rsidRPr="00E93113">
        <w:rPr>
          <w:rFonts w:asciiTheme="minorHAnsi" w:eastAsia="Arial" w:hAnsiTheme="minorHAnsi" w:cs="Arial"/>
          <w:sz w:val="20"/>
          <w:szCs w:val="20"/>
        </w:rPr>
        <w:t xml:space="preserve"> and related documents. The required information shall be submitted in a format to be described by the GLO.</w:t>
      </w:r>
    </w:p>
    <w:p w14:paraId="4B6C2F26" w14:textId="77777777" w:rsidR="0047525B" w:rsidRPr="00E93113" w:rsidRDefault="0047525B">
      <w:pPr>
        <w:ind w:left="720"/>
        <w:rPr>
          <w:rFonts w:asciiTheme="minorHAnsi" w:eastAsia="Arial" w:hAnsiTheme="minorHAnsi" w:cs="Arial"/>
          <w:sz w:val="20"/>
          <w:szCs w:val="20"/>
        </w:rPr>
      </w:pPr>
    </w:p>
    <w:p w14:paraId="1059986E" w14:textId="77777777" w:rsidR="0047525B" w:rsidRPr="00E93113" w:rsidRDefault="00F124C1">
      <w:pPr>
        <w:ind w:left="720"/>
        <w:rPr>
          <w:rFonts w:asciiTheme="minorHAnsi" w:eastAsia="Arial" w:hAnsiTheme="minorHAnsi" w:cs="Arial"/>
          <w:sz w:val="20"/>
          <w:szCs w:val="20"/>
          <w:u w:val="single"/>
        </w:rPr>
      </w:pPr>
      <w:r w:rsidRPr="00E93113">
        <w:rPr>
          <w:rFonts w:asciiTheme="minorHAnsi" w:eastAsia="Arial" w:hAnsiTheme="minorHAnsi" w:cs="Arial"/>
          <w:sz w:val="20"/>
          <w:szCs w:val="20"/>
          <w:u w:val="single"/>
        </w:rPr>
        <w:t>Post-Funding Services</w:t>
      </w:r>
    </w:p>
    <w:p w14:paraId="58395C59" w14:textId="6E3AA787" w:rsidR="0047525B" w:rsidRPr="00E93113" w:rsidRDefault="00F124C1">
      <w:pPr>
        <w:ind w:left="720"/>
        <w:jc w:val="both"/>
        <w:rPr>
          <w:rFonts w:asciiTheme="minorHAnsi" w:eastAsia="Arial" w:hAnsiTheme="minorHAnsi" w:cs="Arial"/>
          <w:sz w:val="20"/>
          <w:szCs w:val="20"/>
        </w:rPr>
      </w:pPr>
      <w:r w:rsidRPr="00E93113">
        <w:rPr>
          <w:rFonts w:asciiTheme="minorHAnsi" w:eastAsia="Arial" w:hAnsiTheme="minorHAnsi" w:cs="Arial"/>
          <w:sz w:val="20"/>
          <w:szCs w:val="20"/>
        </w:rPr>
        <w:t xml:space="preserve">Provider will administer and provide activity delivery of infrastructure, utilities, housing and eligible projects approved for </w:t>
      </w:r>
      <w:r w:rsidR="00732A9D" w:rsidRPr="00E93113">
        <w:rPr>
          <w:rFonts w:ascii="Calibri" w:eastAsia="Calibri" w:hAnsi="Calibri" w:cs="Calibri"/>
          <w:iCs/>
          <w:sz w:val="20"/>
          <w:szCs w:val="20"/>
        </w:rPr>
        <w:t>CDBG MIT-MOD</w:t>
      </w:r>
      <w:r w:rsidR="008464A2" w:rsidRPr="00E93113">
        <w:rPr>
          <w:rFonts w:asciiTheme="minorHAnsi" w:eastAsia="Arial" w:hAnsiTheme="minorHAnsi" w:cs="Arial"/>
          <w:sz w:val="20"/>
          <w:szCs w:val="20"/>
        </w:rPr>
        <w:t xml:space="preserve"> </w:t>
      </w:r>
      <w:r w:rsidRPr="00E93113">
        <w:rPr>
          <w:rFonts w:asciiTheme="minorHAnsi" w:eastAsia="Arial" w:hAnsiTheme="minorHAnsi" w:cs="Arial"/>
          <w:sz w:val="20"/>
          <w:szCs w:val="20"/>
        </w:rPr>
        <w:t xml:space="preserve">funding. The selected service provider must follow all requirements of the HUD </w:t>
      </w:r>
      <w:r w:rsidR="00732A9D" w:rsidRPr="00E93113">
        <w:rPr>
          <w:rFonts w:ascii="Calibri" w:eastAsia="Calibri" w:hAnsi="Calibri" w:cs="Calibri"/>
          <w:iCs/>
          <w:sz w:val="20"/>
          <w:szCs w:val="20"/>
        </w:rPr>
        <w:t>CDBG MIT-MOD</w:t>
      </w:r>
      <w:r w:rsidR="00BC3998" w:rsidRPr="00E93113">
        <w:rPr>
          <w:rFonts w:asciiTheme="minorHAnsi" w:eastAsia="Arial" w:hAnsiTheme="minorHAnsi" w:cs="Arial"/>
          <w:sz w:val="20"/>
          <w:szCs w:val="20"/>
        </w:rPr>
        <w:t xml:space="preserve"> program</w:t>
      </w:r>
      <w:r w:rsidR="00D87520" w:rsidRPr="00E93113">
        <w:rPr>
          <w:rFonts w:asciiTheme="minorHAnsi" w:eastAsia="Arial" w:hAnsiTheme="minorHAnsi" w:cs="Arial"/>
          <w:sz w:val="20"/>
          <w:szCs w:val="20"/>
        </w:rPr>
        <w:t>(</w:t>
      </w:r>
      <w:r w:rsidR="00BC3998" w:rsidRPr="00E93113">
        <w:rPr>
          <w:rFonts w:asciiTheme="minorHAnsi" w:eastAsia="Arial" w:hAnsiTheme="minorHAnsi" w:cs="Arial"/>
          <w:sz w:val="20"/>
          <w:szCs w:val="20"/>
        </w:rPr>
        <w:t>s</w:t>
      </w:r>
      <w:r w:rsidR="00D87520" w:rsidRPr="00E93113">
        <w:rPr>
          <w:rFonts w:asciiTheme="minorHAnsi" w:eastAsia="Arial" w:hAnsiTheme="minorHAnsi" w:cs="Arial"/>
          <w:sz w:val="20"/>
          <w:szCs w:val="20"/>
        </w:rPr>
        <w:t>)</w:t>
      </w:r>
      <w:r w:rsidRPr="00E93113">
        <w:rPr>
          <w:rFonts w:asciiTheme="minorHAnsi" w:eastAsia="Arial" w:hAnsiTheme="minorHAnsi" w:cs="Arial"/>
          <w:sz w:val="20"/>
          <w:szCs w:val="20"/>
        </w:rPr>
        <w:t xml:space="preserve"> as administered by the GLO.  </w:t>
      </w:r>
    </w:p>
    <w:p w14:paraId="2B989880" w14:textId="77777777" w:rsidR="0047525B" w:rsidRPr="00E93113" w:rsidRDefault="0047525B">
      <w:pPr>
        <w:ind w:left="720"/>
        <w:rPr>
          <w:rFonts w:asciiTheme="minorHAnsi" w:eastAsia="Arial" w:hAnsiTheme="minorHAnsi" w:cs="Arial"/>
          <w:sz w:val="20"/>
          <w:szCs w:val="20"/>
        </w:rPr>
      </w:pPr>
    </w:p>
    <w:p w14:paraId="181F3BFF" w14:textId="77777777" w:rsidR="0047525B" w:rsidRPr="00E93113" w:rsidRDefault="00F124C1">
      <w:pPr>
        <w:ind w:left="720"/>
        <w:rPr>
          <w:rFonts w:asciiTheme="minorHAnsi" w:eastAsia="Arial" w:hAnsiTheme="minorHAnsi" w:cs="Arial"/>
          <w:sz w:val="20"/>
          <w:szCs w:val="20"/>
        </w:rPr>
      </w:pPr>
      <w:r w:rsidRPr="00E93113">
        <w:rPr>
          <w:rFonts w:asciiTheme="minorHAnsi" w:eastAsia="Arial" w:hAnsiTheme="minorHAnsi" w:cs="Arial"/>
          <w:sz w:val="20"/>
          <w:szCs w:val="20"/>
        </w:rPr>
        <w:t>General Administration Services</w:t>
      </w:r>
    </w:p>
    <w:p w14:paraId="014D62C8" w14:textId="77777777" w:rsidR="0047525B" w:rsidRPr="00E93113" w:rsidRDefault="00F124C1">
      <w:pPr>
        <w:numPr>
          <w:ilvl w:val="0"/>
          <w:numId w:val="4"/>
        </w:numPr>
        <w:pBdr>
          <w:top w:val="nil"/>
          <w:left w:val="nil"/>
          <w:bottom w:val="nil"/>
          <w:right w:val="nil"/>
          <w:between w:val="nil"/>
        </w:pBdr>
        <w:ind w:firstLine="0"/>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Administrative Duties</w:t>
      </w:r>
    </w:p>
    <w:p w14:paraId="10D34E87" w14:textId="77777777" w:rsidR="0047525B" w:rsidRPr="00E93113" w:rsidRDefault="00F124C1">
      <w:pPr>
        <w:numPr>
          <w:ilvl w:val="0"/>
          <w:numId w:val="4"/>
        </w:numPr>
        <w:pBdr>
          <w:top w:val="nil"/>
          <w:left w:val="nil"/>
          <w:bottom w:val="nil"/>
          <w:right w:val="nil"/>
          <w:between w:val="nil"/>
        </w:pBdr>
        <w:ind w:firstLine="0"/>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Construction Management</w:t>
      </w:r>
    </w:p>
    <w:p w14:paraId="1578498B" w14:textId="77777777" w:rsidR="0047525B" w:rsidRPr="00E93113" w:rsidRDefault="00F124C1">
      <w:pPr>
        <w:numPr>
          <w:ilvl w:val="0"/>
          <w:numId w:val="6"/>
        </w:numPr>
        <w:pBdr>
          <w:top w:val="nil"/>
          <w:left w:val="nil"/>
          <w:bottom w:val="nil"/>
          <w:right w:val="nil"/>
          <w:between w:val="nil"/>
        </w:pBdr>
        <w:ind w:firstLine="0"/>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Acquisition Duties (as necessary)</w:t>
      </w:r>
    </w:p>
    <w:p w14:paraId="42AA16D3" w14:textId="77777777" w:rsidR="0047525B" w:rsidRPr="00E93113" w:rsidRDefault="00F124C1">
      <w:pPr>
        <w:numPr>
          <w:ilvl w:val="0"/>
          <w:numId w:val="6"/>
        </w:numPr>
        <w:pBdr>
          <w:top w:val="nil"/>
          <w:left w:val="nil"/>
          <w:bottom w:val="nil"/>
          <w:right w:val="nil"/>
          <w:between w:val="nil"/>
        </w:pBdr>
        <w:ind w:firstLine="0"/>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Buyout Duties (as necessary)</w:t>
      </w:r>
    </w:p>
    <w:p w14:paraId="123A7D20" w14:textId="77777777" w:rsidR="0047525B" w:rsidRPr="00E93113" w:rsidRDefault="00F124C1">
      <w:pPr>
        <w:numPr>
          <w:ilvl w:val="0"/>
          <w:numId w:val="6"/>
        </w:numPr>
        <w:pBdr>
          <w:top w:val="nil"/>
          <w:left w:val="nil"/>
          <w:bottom w:val="nil"/>
          <w:right w:val="nil"/>
          <w:between w:val="nil"/>
        </w:pBdr>
        <w:ind w:firstLine="0"/>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Environmental Services</w:t>
      </w:r>
    </w:p>
    <w:p w14:paraId="68DEF5F6" w14:textId="77777777" w:rsidR="0047525B" w:rsidRPr="00E93113" w:rsidRDefault="0047525B">
      <w:pPr>
        <w:tabs>
          <w:tab w:val="left" w:pos="-720"/>
          <w:tab w:val="left" w:pos="0"/>
          <w:tab w:val="left" w:pos="720"/>
        </w:tabs>
        <w:ind w:left="720"/>
        <w:jc w:val="both"/>
        <w:rPr>
          <w:rFonts w:asciiTheme="minorHAnsi" w:eastAsia="Arial" w:hAnsiTheme="minorHAnsi" w:cs="Arial"/>
          <w:sz w:val="20"/>
          <w:szCs w:val="20"/>
        </w:rPr>
      </w:pPr>
    </w:p>
    <w:p w14:paraId="4C8EC731" w14:textId="77777777" w:rsidR="0047525B" w:rsidRPr="00E93113" w:rsidRDefault="00F124C1">
      <w:pPr>
        <w:tabs>
          <w:tab w:val="left" w:pos="-720"/>
          <w:tab w:val="left" w:pos="0"/>
        </w:tabs>
        <w:ind w:left="720"/>
        <w:jc w:val="both"/>
        <w:rPr>
          <w:rFonts w:asciiTheme="minorHAnsi" w:eastAsia="Arial" w:hAnsiTheme="minorHAnsi" w:cs="Arial"/>
          <w:sz w:val="20"/>
          <w:szCs w:val="20"/>
        </w:rPr>
      </w:pPr>
      <w:r w:rsidRPr="00E93113">
        <w:rPr>
          <w:rFonts w:asciiTheme="minorHAnsi" w:eastAsia="Arial" w:hAnsiTheme="minorHAnsi" w:cs="Arial"/>
          <w:sz w:val="20"/>
          <w:szCs w:val="20"/>
        </w:rPr>
        <w:t xml:space="preserve">Please specify a complete list of actual tasks to be performed under each of these categories in your response, including, if necessary, a </w:t>
      </w:r>
      <w:r w:rsidRPr="00E93113">
        <w:rPr>
          <w:rFonts w:asciiTheme="minorHAnsi" w:eastAsia="Arial" w:hAnsiTheme="minorHAnsi" w:cs="Arial"/>
          <w:b/>
          <w:sz w:val="20"/>
          <w:szCs w:val="20"/>
        </w:rPr>
        <w:t xml:space="preserve">brief </w:t>
      </w:r>
      <w:r w:rsidRPr="00E93113">
        <w:rPr>
          <w:rFonts w:asciiTheme="minorHAnsi" w:eastAsia="Arial" w:hAnsiTheme="minorHAnsi" w:cs="Arial"/>
          <w:sz w:val="20"/>
          <w:szCs w:val="20"/>
        </w:rPr>
        <w:t>description of each task.</w:t>
      </w:r>
    </w:p>
    <w:p w14:paraId="1C7C8110" w14:textId="77777777" w:rsidR="0047525B" w:rsidRPr="00E93113" w:rsidRDefault="0047525B">
      <w:pPr>
        <w:pBdr>
          <w:top w:val="nil"/>
          <w:left w:val="nil"/>
          <w:bottom w:val="nil"/>
          <w:right w:val="nil"/>
          <w:between w:val="nil"/>
        </w:pBdr>
        <w:ind w:left="720"/>
        <w:jc w:val="both"/>
        <w:rPr>
          <w:rFonts w:asciiTheme="minorHAnsi" w:eastAsia="Arial" w:hAnsiTheme="minorHAnsi" w:cs="Arial"/>
          <w:color w:val="000000"/>
          <w:sz w:val="20"/>
          <w:szCs w:val="20"/>
        </w:rPr>
      </w:pPr>
    </w:p>
    <w:p w14:paraId="6F70099E" w14:textId="2B952569" w:rsidR="0047525B" w:rsidRPr="00E93113" w:rsidRDefault="00F124C1">
      <w:pPr>
        <w:pBdr>
          <w:top w:val="nil"/>
          <w:left w:val="nil"/>
          <w:bottom w:val="nil"/>
          <w:right w:val="nil"/>
          <w:between w:val="nil"/>
        </w:pBdr>
        <w:ind w:left="720"/>
        <w:jc w:val="both"/>
        <w:rPr>
          <w:rFonts w:asciiTheme="minorHAnsi" w:eastAsia="Arial" w:hAnsiTheme="minorHAnsi" w:cs="Arial"/>
          <w:i/>
          <w:color w:val="000000"/>
          <w:sz w:val="20"/>
          <w:szCs w:val="20"/>
        </w:rPr>
      </w:pPr>
      <w:r w:rsidRPr="00E93113">
        <w:rPr>
          <w:rFonts w:asciiTheme="minorHAnsi" w:eastAsia="Arial" w:hAnsiTheme="minorHAnsi" w:cs="Arial"/>
          <w:i/>
          <w:color w:val="000000"/>
          <w:sz w:val="20"/>
          <w:szCs w:val="20"/>
        </w:rPr>
        <w:t xml:space="preserve">*Pre-funding services are generally ineligible for </w:t>
      </w:r>
      <w:r w:rsidR="00732A9D" w:rsidRPr="00E93113">
        <w:rPr>
          <w:rFonts w:ascii="Calibri" w:eastAsia="Calibri" w:hAnsi="Calibri" w:cs="Calibri"/>
          <w:i/>
          <w:sz w:val="20"/>
          <w:szCs w:val="20"/>
        </w:rPr>
        <w:t>CDBG MIT-MOD</w:t>
      </w:r>
      <w:r w:rsidR="008464A2" w:rsidRPr="00E93113">
        <w:rPr>
          <w:rFonts w:asciiTheme="minorHAnsi" w:eastAsia="Arial" w:hAnsiTheme="minorHAnsi" w:cs="Arial"/>
          <w:sz w:val="20"/>
          <w:szCs w:val="20"/>
        </w:rPr>
        <w:t xml:space="preserve"> </w:t>
      </w:r>
      <w:r w:rsidRPr="00E93113">
        <w:rPr>
          <w:rFonts w:asciiTheme="minorHAnsi" w:eastAsia="Arial" w:hAnsiTheme="minorHAnsi" w:cs="Arial"/>
          <w:i/>
          <w:color w:val="000000"/>
          <w:sz w:val="20"/>
          <w:szCs w:val="20"/>
        </w:rPr>
        <w:t>reimbursement.</w:t>
      </w:r>
    </w:p>
    <w:p w14:paraId="382DE530" w14:textId="77777777" w:rsidR="0047525B" w:rsidRPr="00E93113" w:rsidRDefault="0047525B">
      <w:pPr>
        <w:pBdr>
          <w:top w:val="nil"/>
          <w:left w:val="nil"/>
          <w:bottom w:val="nil"/>
          <w:right w:val="nil"/>
          <w:between w:val="nil"/>
        </w:pBdr>
        <w:ind w:left="720"/>
        <w:jc w:val="both"/>
        <w:rPr>
          <w:rFonts w:asciiTheme="minorHAnsi" w:eastAsia="Arial" w:hAnsiTheme="minorHAnsi" w:cs="Arial"/>
          <w:color w:val="000000"/>
          <w:sz w:val="20"/>
          <w:szCs w:val="20"/>
        </w:rPr>
      </w:pPr>
    </w:p>
    <w:p w14:paraId="53BE46C4" w14:textId="77777777" w:rsidR="0047525B" w:rsidRPr="00E93113" w:rsidRDefault="00F124C1">
      <w:pPr>
        <w:numPr>
          <w:ilvl w:val="0"/>
          <w:numId w:val="5"/>
        </w:num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u w:val="single"/>
        </w:rPr>
      </w:pPr>
      <w:r w:rsidRPr="00E93113">
        <w:rPr>
          <w:rFonts w:asciiTheme="minorHAnsi" w:eastAsia="Arial" w:hAnsiTheme="minorHAnsi" w:cs="Arial"/>
          <w:color w:val="000000"/>
          <w:sz w:val="20"/>
          <w:szCs w:val="20"/>
          <w:u w:val="single"/>
        </w:rPr>
        <w:t xml:space="preserve">Statement of Qualifications </w:t>
      </w:r>
    </w:p>
    <w:p w14:paraId="45ADAF5C" w14:textId="77777777" w:rsidR="0047525B" w:rsidRPr="00E93113" w:rsidRDefault="0047525B">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p>
    <w:p w14:paraId="332D3450" w14:textId="4F3DE110" w:rsidR="0047525B" w:rsidRPr="00E93113" w:rsidRDefault="00EF06C2">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sdt>
        <w:sdtPr>
          <w:rPr>
            <w:rFonts w:asciiTheme="minorHAnsi" w:hAnsiTheme="minorHAnsi"/>
            <w:sz w:val="20"/>
            <w:szCs w:val="20"/>
          </w:rPr>
          <w:tag w:val="goog_rdk_3"/>
          <w:id w:val="-599948644"/>
        </w:sdtPr>
        <w:sdtEndPr/>
        <w:sdtContent>
          <w:r w:rsidR="00F124C1" w:rsidRPr="00E93113">
            <w:rPr>
              <w:rFonts w:asciiTheme="minorHAnsi" w:eastAsia="Arial" w:hAnsiTheme="minorHAnsi" w:cs="Arial"/>
              <w:color w:val="000000"/>
              <w:sz w:val="20"/>
              <w:szCs w:val="20"/>
            </w:rPr>
            <w:t xml:space="preserve">The </w:t>
          </w:r>
        </w:sdtContent>
      </w:sdt>
      <w:r w:rsidR="00A63504" w:rsidRPr="00E93113">
        <w:rPr>
          <w:rFonts w:asciiTheme="minorHAnsi" w:eastAsia="Arial" w:hAnsiTheme="minorHAnsi" w:cs="Arial"/>
          <w:color w:val="000000"/>
          <w:sz w:val="20"/>
          <w:szCs w:val="20"/>
        </w:rPr>
        <w:t>Entity</w:t>
      </w:r>
      <w:r w:rsidR="00F124C1" w:rsidRPr="00E93113">
        <w:rPr>
          <w:rFonts w:asciiTheme="minorHAnsi" w:eastAsia="Arial" w:hAnsiTheme="minorHAnsi" w:cs="Arial"/>
          <w:color w:val="000000"/>
          <w:sz w:val="20"/>
          <w:szCs w:val="20"/>
        </w:rPr>
        <w:t xml:space="preserve"> is seeking qualified professional administration service providers experienced in grant application preparation, and administration/activity delivery. Please provide the following as it relates to your </w:t>
      </w:r>
      <w:sdt>
        <w:sdtPr>
          <w:rPr>
            <w:rFonts w:asciiTheme="minorHAnsi" w:hAnsiTheme="minorHAnsi"/>
            <w:sz w:val="20"/>
            <w:szCs w:val="20"/>
          </w:rPr>
          <w:tag w:val="goog_rdk_4"/>
          <w:id w:val="-54939907"/>
        </w:sdtPr>
        <w:sdtEndPr/>
        <w:sdtContent>
          <w:r w:rsidR="00F124C1" w:rsidRPr="00E93113">
            <w:rPr>
              <w:rFonts w:asciiTheme="minorHAnsi" w:eastAsia="Arial" w:hAnsiTheme="minorHAnsi" w:cs="Arial"/>
              <w:color w:val="000000"/>
              <w:sz w:val="20"/>
              <w:szCs w:val="20"/>
            </w:rPr>
            <w:t>qualifications</w:t>
          </w:r>
        </w:sdtContent>
      </w:sdt>
      <w:r w:rsidR="00F124C1" w:rsidRPr="00E93113">
        <w:rPr>
          <w:rFonts w:asciiTheme="minorHAnsi" w:eastAsia="Arial" w:hAnsiTheme="minorHAnsi" w:cs="Arial"/>
          <w:color w:val="000000"/>
          <w:sz w:val="20"/>
          <w:szCs w:val="20"/>
        </w:rPr>
        <w:t>:</w:t>
      </w:r>
    </w:p>
    <w:p w14:paraId="683CBD5F" w14:textId="77777777" w:rsidR="0047525B" w:rsidRPr="00E93113" w:rsidRDefault="0047525B">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p>
    <w:p w14:paraId="7D39DD52" w14:textId="77777777" w:rsidR="0047525B" w:rsidRPr="00E93113" w:rsidRDefault="00F124C1">
      <w:pPr>
        <w:numPr>
          <w:ilvl w:val="0"/>
          <w:numId w:val="11"/>
        </w:numPr>
        <w:tabs>
          <w:tab w:val="left" w:pos="-720"/>
          <w:tab w:val="left" w:pos="0"/>
        </w:tabs>
        <w:ind w:left="1440" w:hanging="720"/>
        <w:jc w:val="both"/>
        <w:rPr>
          <w:rFonts w:asciiTheme="minorHAnsi" w:eastAsia="Arial" w:hAnsiTheme="minorHAnsi" w:cs="Arial"/>
          <w:sz w:val="20"/>
          <w:szCs w:val="20"/>
        </w:rPr>
      </w:pPr>
      <w:r w:rsidRPr="00E93113">
        <w:rPr>
          <w:rFonts w:asciiTheme="minorHAnsi" w:eastAsia="Arial" w:hAnsiTheme="minorHAnsi" w:cs="Arial"/>
          <w:sz w:val="20"/>
          <w:szCs w:val="20"/>
        </w:rPr>
        <w:t>A brief history of the service provider, including general background, knowledge of and experience working with relevant agencies and programs;</w:t>
      </w:r>
    </w:p>
    <w:p w14:paraId="2FEC7DA3" w14:textId="77777777" w:rsidR="0047525B" w:rsidRPr="00E93113" w:rsidRDefault="00F124C1">
      <w:pPr>
        <w:numPr>
          <w:ilvl w:val="0"/>
          <w:numId w:val="11"/>
        </w:numPr>
        <w:tabs>
          <w:tab w:val="left" w:pos="-720"/>
          <w:tab w:val="left" w:pos="0"/>
        </w:tabs>
        <w:ind w:left="1440" w:hanging="720"/>
        <w:jc w:val="both"/>
        <w:rPr>
          <w:rFonts w:asciiTheme="minorHAnsi" w:eastAsia="Arial" w:hAnsiTheme="minorHAnsi" w:cs="Arial"/>
          <w:sz w:val="20"/>
          <w:szCs w:val="20"/>
        </w:rPr>
      </w:pPr>
      <w:r w:rsidRPr="00E93113">
        <w:rPr>
          <w:rFonts w:asciiTheme="minorHAnsi" w:eastAsia="Arial" w:hAnsiTheme="minorHAnsi" w:cs="Arial"/>
          <w:sz w:val="20"/>
          <w:szCs w:val="20"/>
        </w:rPr>
        <w:t>Related experience in applying for and managing federally-funded local projects, in particular recent experience;</w:t>
      </w:r>
    </w:p>
    <w:p w14:paraId="1E9CB0F5" w14:textId="77777777" w:rsidR="0047525B" w:rsidRPr="00E93113" w:rsidRDefault="00F124C1">
      <w:pPr>
        <w:numPr>
          <w:ilvl w:val="0"/>
          <w:numId w:val="11"/>
        </w:numPr>
        <w:tabs>
          <w:tab w:val="left" w:pos="-720"/>
          <w:tab w:val="left" w:pos="0"/>
        </w:tabs>
        <w:ind w:left="1440" w:hanging="720"/>
        <w:jc w:val="both"/>
        <w:rPr>
          <w:rFonts w:asciiTheme="minorHAnsi" w:eastAsia="Arial" w:hAnsiTheme="minorHAnsi" w:cs="Arial"/>
          <w:sz w:val="20"/>
          <w:szCs w:val="20"/>
        </w:rPr>
      </w:pPr>
      <w:r w:rsidRPr="00E93113">
        <w:rPr>
          <w:rFonts w:asciiTheme="minorHAnsi" w:eastAsia="Arial" w:hAnsiTheme="minorHAnsi" w:cs="Arial"/>
          <w:sz w:val="20"/>
          <w:szCs w:val="20"/>
        </w:rPr>
        <w:t>A description of work performance and experience with CDBG, CDBG Disaster Recovery, FEMA Hazard Mitigation or similar projects including a list of at least three references from past local government clients, with information describing the relevancy of the previous performance;</w:t>
      </w:r>
    </w:p>
    <w:p w14:paraId="7C3D5934" w14:textId="77777777" w:rsidR="0047525B" w:rsidRPr="00E93113" w:rsidRDefault="00F124C1">
      <w:pPr>
        <w:numPr>
          <w:ilvl w:val="0"/>
          <w:numId w:val="11"/>
        </w:numPr>
        <w:tabs>
          <w:tab w:val="left" w:pos="-720"/>
          <w:tab w:val="left" w:pos="0"/>
        </w:tabs>
        <w:ind w:left="1440" w:hanging="720"/>
        <w:jc w:val="both"/>
        <w:rPr>
          <w:rFonts w:asciiTheme="minorHAnsi" w:eastAsia="Arial" w:hAnsiTheme="minorHAnsi" w:cs="Arial"/>
          <w:sz w:val="20"/>
          <w:szCs w:val="20"/>
        </w:rPr>
      </w:pPr>
      <w:r w:rsidRPr="00E93113">
        <w:rPr>
          <w:rFonts w:asciiTheme="minorHAnsi" w:eastAsia="Arial" w:hAnsiTheme="minorHAnsi" w:cs="Arial"/>
          <w:sz w:val="20"/>
          <w:szCs w:val="20"/>
        </w:rPr>
        <w:t xml:space="preserve">Describe which specific parts of the Scope of Work the service provider proposes to perform; </w:t>
      </w:r>
    </w:p>
    <w:p w14:paraId="5894148E" w14:textId="77777777" w:rsidR="0047525B" w:rsidRPr="00E93113" w:rsidRDefault="00F124C1">
      <w:pPr>
        <w:numPr>
          <w:ilvl w:val="0"/>
          <w:numId w:val="11"/>
        </w:numPr>
        <w:tabs>
          <w:tab w:val="left" w:pos="-720"/>
          <w:tab w:val="left" w:pos="0"/>
        </w:tabs>
        <w:ind w:left="1440" w:hanging="720"/>
        <w:jc w:val="both"/>
        <w:rPr>
          <w:rFonts w:asciiTheme="minorHAnsi" w:eastAsia="Arial" w:hAnsiTheme="minorHAnsi" w:cs="Arial"/>
          <w:sz w:val="20"/>
          <w:szCs w:val="20"/>
        </w:rPr>
      </w:pPr>
      <w:r w:rsidRPr="00E93113">
        <w:rPr>
          <w:rFonts w:asciiTheme="minorHAnsi" w:eastAsia="Arial" w:hAnsiTheme="minorHAnsi" w:cs="Arial"/>
          <w:sz w:val="20"/>
          <w:szCs w:val="20"/>
        </w:rPr>
        <w:lastRenderedPageBreak/>
        <w:t>Describe the capacity to perform the chosen Scope of Work activities as well as resumes of all employees who may be assigned to provide services if your firm is selected, identifying current employees and proposed hires; and</w:t>
      </w:r>
    </w:p>
    <w:p w14:paraId="43E55E62" w14:textId="77777777" w:rsidR="0047525B" w:rsidRPr="00E93113" w:rsidRDefault="00F124C1">
      <w:pPr>
        <w:numPr>
          <w:ilvl w:val="0"/>
          <w:numId w:val="11"/>
        </w:numPr>
        <w:tabs>
          <w:tab w:val="left" w:pos="-720"/>
          <w:tab w:val="left" w:pos="0"/>
        </w:tabs>
        <w:ind w:left="1440" w:hanging="720"/>
        <w:jc w:val="both"/>
        <w:rPr>
          <w:rFonts w:asciiTheme="minorHAnsi" w:eastAsia="Arial" w:hAnsiTheme="minorHAnsi" w:cs="Arial"/>
          <w:sz w:val="20"/>
          <w:szCs w:val="20"/>
        </w:rPr>
      </w:pPr>
      <w:r w:rsidRPr="00E93113">
        <w:rPr>
          <w:rFonts w:asciiTheme="minorHAnsi" w:eastAsia="Arial" w:hAnsiTheme="minorHAnsi" w:cs="Arial"/>
          <w:sz w:val="20"/>
          <w:szCs w:val="20"/>
        </w:rPr>
        <w:t>A statement substantiating the resources of the service provider and the ability to carry out the scope of work requested within the proposed timeline.</w:t>
      </w:r>
    </w:p>
    <w:p w14:paraId="5162A46D" w14:textId="77777777" w:rsidR="0047525B" w:rsidRPr="00E93113" w:rsidRDefault="0047525B">
      <w:pPr>
        <w:tabs>
          <w:tab w:val="left" w:pos="-720"/>
        </w:tabs>
        <w:jc w:val="both"/>
        <w:rPr>
          <w:rFonts w:asciiTheme="minorHAnsi" w:eastAsia="Arial" w:hAnsiTheme="minorHAnsi" w:cs="Arial"/>
          <w:sz w:val="20"/>
          <w:szCs w:val="20"/>
        </w:rPr>
      </w:pPr>
    </w:p>
    <w:p w14:paraId="504AC6BC" w14:textId="77777777" w:rsidR="0047525B" w:rsidRPr="00E93113" w:rsidRDefault="00F124C1">
      <w:pPr>
        <w:numPr>
          <w:ilvl w:val="0"/>
          <w:numId w:val="5"/>
        </w:num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u w:val="single"/>
        </w:rPr>
      </w:pPr>
      <w:r w:rsidRPr="00E93113">
        <w:rPr>
          <w:rFonts w:asciiTheme="minorHAnsi" w:eastAsia="Arial" w:hAnsiTheme="minorHAnsi" w:cs="Arial"/>
          <w:color w:val="000000"/>
          <w:sz w:val="20"/>
          <w:szCs w:val="20"/>
          <w:u w:val="single"/>
        </w:rPr>
        <w:t>Proposed Cost of Services</w:t>
      </w:r>
    </w:p>
    <w:p w14:paraId="5FB6EBAB" w14:textId="77777777" w:rsidR="0047525B" w:rsidRPr="00E93113" w:rsidRDefault="0047525B">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u w:val="single"/>
        </w:rPr>
      </w:pPr>
    </w:p>
    <w:p w14:paraId="077BE301" w14:textId="77777777" w:rsidR="0047525B" w:rsidRPr="00E93113" w:rsidRDefault="00F124C1">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 xml:space="preserve">Provide your cost proposal to accomplish the scope of work by activity or to complete a specific service outlined above and for any additional services required using the Cost of Services page(s) included in this packet: Required RFP Forms. The specific projects and grant amounts are yet to be determined; therefore, vendors should propose pricing based on the potential funding amounts provided. </w:t>
      </w:r>
    </w:p>
    <w:p w14:paraId="36C055B6" w14:textId="77777777" w:rsidR="0047525B" w:rsidRPr="00E93113" w:rsidRDefault="0047525B">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p>
    <w:p w14:paraId="0BA4F160" w14:textId="1FBA89DC" w:rsidR="0047525B" w:rsidRPr="00E93113" w:rsidRDefault="00F124C1">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 xml:space="preserve">The local government will consider dividing total requirements, when economically feasible, into smaller tasks or quantities to permit maximum participation by small and minority businesses, and women’s business enterprises. As such, proposers may specify any maximum limit to the total dollar value of grant funds they are able and willing to manage. Service providers may submit proposals for any or all activities.  Preference will be given to firm fixed pricing. The proposal must include all costs that are necessary to successfully complete these activities. Note that the lowest/best </w:t>
      </w:r>
      <w:r w:rsidR="00B138B0" w:rsidRPr="00E93113">
        <w:rPr>
          <w:rFonts w:asciiTheme="minorHAnsi" w:eastAsia="Arial" w:hAnsiTheme="minorHAnsi" w:cs="Arial"/>
          <w:color w:val="000000"/>
          <w:sz w:val="20"/>
          <w:szCs w:val="20"/>
        </w:rPr>
        <w:t xml:space="preserve">price proposal </w:t>
      </w:r>
      <w:r w:rsidRPr="00E93113">
        <w:rPr>
          <w:rFonts w:asciiTheme="minorHAnsi" w:eastAsia="Arial" w:hAnsiTheme="minorHAnsi" w:cs="Arial"/>
          <w:color w:val="000000"/>
          <w:sz w:val="20"/>
          <w:szCs w:val="20"/>
        </w:rPr>
        <w:t>will not be used as the sole basis for entering into this contract; rather, award will be made to the service provider(s) providing the best value, cost and other factors considered.</w:t>
      </w:r>
      <w:r w:rsidR="00803A18" w:rsidRPr="00E93113">
        <w:rPr>
          <w:rFonts w:asciiTheme="minorHAnsi" w:eastAsia="Arial" w:hAnsiTheme="minorHAnsi" w:cs="Arial"/>
          <w:color w:val="000000"/>
          <w:sz w:val="20"/>
          <w:szCs w:val="20"/>
        </w:rPr>
        <w:t xml:space="preserve"> The local government reserves the right to negotiated pricing.</w:t>
      </w:r>
    </w:p>
    <w:p w14:paraId="51CCA393" w14:textId="77777777" w:rsidR="0047525B" w:rsidRPr="00E93113" w:rsidRDefault="0047525B">
      <w:pPr>
        <w:tabs>
          <w:tab w:val="left" w:pos="-720"/>
          <w:tab w:val="left" w:pos="2520"/>
          <w:tab w:val="left" w:pos="3600"/>
          <w:tab w:val="left" w:pos="6750"/>
        </w:tabs>
        <w:spacing w:after="60"/>
        <w:ind w:left="720"/>
        <w:jc w:val="both"/>
        <w:rPr>
          <w:rFonts w:asciiTheme="minorHAnsi" w:eastAsia="Arial" w:hAnsiTheme="minorHAnsi" w:cs="Arial"/>
          <w:sz w:val="20"/>
          <w:szCs w:val="20"/>
        </w:rPr>
      </w:pPr>
    </w:p>
    <w:p w14:paraId="32AC24FB" w14:textId="524786BA" w:rsidR="0047525B" w:rsidRPr="00E93113" w:rsidRDefault="007D740B">
      <w:pPr>
        <w:tabs>
          <w:tab w:val="left" w:pos="-720"/>
          <w:tab w:val="left" w:pos="0"/>
        </w:tabs>
        <w:ind w:left="720"/>
        <w:jc w:val="both"/>
        <w:rPr>
          <w:rFonts w:asciiTheme="minorHAnsi" w:eastAsia="Arial" w:hAnsiTheme="minorHAnsi" w:cs="Arial"/>
          <w:i/>
          <w:sz w:val="20"/>
          <w:szCs w:val="20"/>
        </w:rPr>
      </w:pPr>
      <w:r w:rsidRPr="00E93113">
        <w:rPr>
          <w:rFonts w:asciiTheme="minorHAnsi" w:hAnsiTheme="minorHAnsi" w:cs="Arial"/>
          <w:i/>
          <w:iCs/>
          <w:sz w:val="20"/>
          <w:szCs w:val="20"/>
          <w:u w:val="single"/>
        </w:rPr>
        <w:t>Upon the award of this contract, profit (either %/actual cost) must be identified and negotiated as a separate element of the price for any contract in excess of $50,000.00</w:t>
      </w:r>
      <w:r w:rsidRPr="00E93113">
        <w:rPr>
          <w:rFonts w:asciiTheme="minorHAnsi" w:hAnsiTheme="minorHAnsi" w:cs="Arial"/>
          <w:sz w:val="20"/>
          <w:szCs w:val="20"/>
        </w:rPr>
        <w:t>.</w:t>
      </w:r>
    </w:p>
    <w:p w14:paraId="11137E37" w14:textId="77777777" w:rsidR="0047525B" w:rsidRPr="00E93113" w:rsidRDefault="0047525B">
      <w:pPr>
        <w:spacing w:after="160" w:line="259" w:lineRule="auto"/>
        <w:rPr>
          <w:rFonts w:asciiTheme="minorHAnsi" w:eastAsia="Arial" w:hAnsiTheme="minorHAnsi" w:cs="Arial"/>
          <w:i/>
          <w:sz w:val="20"/>
          <w:szCs w:val="20"/>
        </w:rPr>
      </w:pPr>
    </w:p>
    <w:p w14:paraId="33DDACF8" w14:textId="77777777" w:rsidR="0047525B" w:rsidRPr="00E93113" w:rsidRDefault="00F124C1">
      <w:pPr>
        <w:numPr>
          <w:ilvl w:val="0"/>
          <w:numId w:val="5"/>
        </w:num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u w:val="single"/>
        </w:rPr>
        <w:t>Evaluation Criteria</w:t>
      </w:r>
      <w:r w:rsidRPr="00E93113">
        <w:rPr>
          <w:rFonts w:asciiTheme="minorHAnsi" w:eastAsia="Arial" w:hAnsiTheme="minorHAnsi" w:cs="Arial"/>
          <w:color w:val="000000"/>
          <w:sz w:val="20"/>
          <w:szCs w:val="20"/>
        </w:rPr>
        <w:t xml:space="preserve"> - The proposal received will be evaluated and ranked according to the following criteria and using the rating sheet enclosed: </w:t>
      </w:r>
    </w:p>
    <w:tbl>
      <w:tblPr>
        <w:tblStyle w:val="a"/>
        <w:tblW w:w="5688" w:type="dxa"/>
        <w:jc w:val="center"/>
        <w:tblLayout w:type="fixed"/>
        <w:tblLook w:val="0000" w:firstRow="0" w:lastRow="0" w:firstColumn="0" w:lastColumn="0" w:noHBand="0" w:noVBand="0"/>
      </w:tblPr>
      <w:tblGrid>
        <w:gridCol w:w="828"/>
        <w:gridCol w:w="3330"/>
        <w:gridCol w:w="303"/>
        <w:gridCol w:w="1227"/>
      </w:tblGrid>
      <w:tr w:rsidR="0047525B" w:rsidRPr="00E93113" w14:paraId="5FF12DA9" w14:textId="77777777">
        <w:trPr>
          <w:jc w:val="center"/>
        </w:trPr>
        <w:tc>
          <w:tcPr>
            <w:tcW w:w="828" w:type="dxa"/>
          </w:tcPr>
          <w:p w14:paraId="5A416748" w14:textId="77777777" w:rsidR="0047525B" w:rsidRPr="00E93113" w:rsidRDefault="0047525B">
            <w:pPr>
              <w:tabs>
                <w:tab w:val="left" w:pos="-720"/>
              </w:tabs>
              <w:jc w:val="both"/>
              <w:rPr>
                <w:rFonts w:asciiTheme="minorHAnsi" w:eastAsia="Arial" w:hAnsiTheme="minorHAnsi" w:cs="Arial"/>
                <w:sz w:val="20"/>
                <w:szCs w:val="20"/>
              </w:rPr>
            </w:pPr>
          </w:p>
        </w:tc>
        <w:tc>
          <w:tcPr>
            <w:tcW w:w="3330" w:type="dxa"/>
          </w:tcPr>
          <w:p w14:paraId="1A24100C" w14:textId="77777777" w:rsidR="0047525B" w:rsidRPr="00E93113" w:rsidRDefault="0047525B">
            <w:pPr>
              <w:tabs>
                <w:tab w:val="left" w:pos="-720"/>
              </w:tabs>
              <w:jc w:val="both"/>
              <w:rPr>
                <w:rFonts w:asciiTheme="minorHAnsi" w:eastAsia="Arial" w:hAnsiTheme="minorHAnsi" w:cs="Arial"/>
                <w:sz w:val="20"/>
                <w:szCs w:val="20"/>
                <w:u w:val="single"/>
              </w:rPr>
            </w:pPr>
          </w:p>
          <w:p w14:paraId="74885C7F" w14:textId="77777777" w:rsidR="0047525B" w:rsidRPr="00E93113" w:rsidRDefault="00F124C1">
            <w:pPr>
              <w:tabs>
                <w:tab w:val="left" w:pos="-720"/>
              </w:tabs>
              <w:jc w:val="both"/>
              <w:rPr>
                <w:rFonts w:asciiTheme="minorHAnsi" w:eastAsia="Arial" w:hAnsiTheme="minorHAnsi" w:cs="Arial"/>
                <w:sz w:val="20"/>
                <w:szCs w:val="20"/>
                <w:u w:val="single"/>
              </w:rPr>
            </w:pPr>
            <w:r w:rsidRPr="00E93113">
              <w:rPr>
                <w:rFonts w:asciiTheme="minorHAnsi" w:eastAsia="Arial" w:hAnsiTheme="minorHAnsi" w:cs="Arial"/>
                <w:sz w:val="20"/>
                <w:szCs w:val="20"/>
                <w:u w:val="single"/>
              </w:rPr>
              <w:t>Criteria</w:t>
            </w:r>
          </w:p>
        </w:tc>
        <w:tc>
          <w:tcPr>
            <w:tcW w:w="303" w:type="dxa"/>
          </w:tcPr>
          <w:p w14:paraId="2E51608F" w14:textId="77777777" w:rsidR="0047525B" w:rsidRPr="00E93113" w:rsidRDefault="0047525B">
            <w:pPr>
              <w:tabs>
                <w:tab w:val="left" w:pos="-720"/>
              </w:tabs>
              <w:jc w:val="both"/>
              <w:rPr>
                <w:rFonts w:asciiTheme="minorHAnsi" w:eastAsia="Arial" w:hAnsiTheme="minorHAnsi" w:cs="Arial"/>
                <w:sz w:val="20"/>
                <w:szCs w:val="20"/>
              </w:rPr>
            </w:pPr>
          </w:p>
        </w:tc>
        <w:tc>
          <w:tcPr>
            <w:tcW w:w="1227" w:type="dxa"/>
          </w:tcPr>
          <w:p w14:paraId="02F22180" w14:textId="77777777" w:rsidR="0047525B" w:rsidRPr="00E93113" w:rsidRDefault="00F124C1">
            <w:pPr>
              <w:tabs>
                <w:tab w:val="left" w:pos="-720"/>
              </w:tabs>
              <w:jc w:val="center"/>
              <w:rPr>
                <w:rFonts w:asciiTheme="minorHAnsi" w:eastAsia="Arial" w:hAnsiTheme="minorHAnsi" w:cs="Arial"/>
                <w:sz w:val="20"/>
                <w:szCs w:val="20"/>
                <w:u w:val="single"/>
              </w:rPr>
            </w:pPr>
            <w:r w:rsidRPr="00E93113">
              <w:rPr>
                <w:rFonts w:asciiTheme="minorHAnsi" w:eastAsia="Arial" w:hAnsiTheme="minorHAnsi" w:cs="Arial"/>
                <w:sz w:val="20"/>
                <w:szCs w:val="20"/>
                <w:u w:val="single"/>
              </w:rPr>
              <w:t>Maximum</w:t>
            </w:r>
          </w:p>
          <w:p w14:paraId="1DFBCCEC" w14:textId="77777777" w:rsidR="0047525B" w:rsidRPr="00E93113" w:rsidRDefault="00F124C1">
            <w:pPr>
              <w:tabs>
                <w:tab w:val="left" w:pos="-720"/>
              </w:tabs>
              <w:jc w:val="center"/>
              <w:rPr>
                <w:rFonts w:asciiTheme="minorHAnsi" w:eastAsia="Arial" w:hAnsiTheme="minorHAnsi" w:cs="Arial"/>
                <w:sz w:val="20"/>
                <w:szCs w:val="20"/>
                <w:u w:val="single"/>
              </w:rPr>
            </w:pPr>
            <w:r w:rsidRPr="00E93113">
              <w:rPr>
                <w:rFonts w:asciiTheme="minorHAnsi" w:eastAsia="Arial" w:hAnsiTheme="minorHAnsi" w:cs="Arial"/>
                <w:sz w:val="20"/>
                <w:szCs w:val="20"/>
                <w:u w:val="single"/>
              </w:rPr>
              <w:t>Points</w:t>
            </w:r>
          </w:p>
        </w:tc>
      </w:tr>
      <w:tr w:rsidR="0047525B" w:rsidRPr="00E93113" w14:paraId="62D24FB7" w14:textId="77777777">
        <w:trPr>
          <w:jc w:val="center"/>
        </w:trPr>
        <w:tc>
          <w:tcPr>
            <w:tcW w:w="828" w:type="dxa"/>
          </w:tcPr>
          <w:p w14:paraId="42719884" w14:textId="77777777" w:rsidR="0047525B" w:rsidRPr="00E93113" w:rsidRDefault="0047525B">
            <w:pPr>
              <w:tabs>
                <w:tab w:val="left" w:pos="-720"/>
              </w:tabs>
              <w:jc w:val="both"/>
              <w:rPr>
                <w:rFonts w:asciiTheme="minorHAnsi" w:eastAsia="Arial" w:hAnsiTheme="minorHAnsi" w:cs="Arial"/>
                <w:sz w:val="20"/>
                <w:szCs w:val="20"/>
              </w:rPr>
            </w:pPr>
          </w:p>
        </w:tc>
        <w:tc>
          <w:tcPr>
            <w:tcW w:w="3330" w:type="dxa"/>
          </w:tcPr>
          <w:p w14:paraId="1AF4DDEA" w14:textId="77777777" w:rsidR="0047525B" w:rsidRPr="00E93113" w:rsidRDefault="00F124C1">
            <w:pPr>
              <w:tabs>
                <w:tab w:val="left" w:pos="-720"/>
              </w:tabs>
              <w:jc w:val="both"/>
              <w:rPr>
                <w:rFonts w:asciiTheme="minorHAnsi" w:eastAsia="Arial" w:hAnsiTheme="minorHAnsi" w:cs="Arial"/>
                <w:sz w:val="20"/>
                <w:szCs w:val="20"/>
              </w:rPr>
            </w:pPr>
            <w:r w:rsidRPr="00E93113">
              <w:rPr>
                <w:rFonts w:asciiTheme="minorHAnsi" w:eastAsia="Arial" w:hAnsiTheme="minorHAnsi" w:cs="Arial"/>
                <w:sz w:val="20"/>
                <w:szCs w:val="20"/>
              </w:rPr>
              <w:t>Experience</w:t>
            </w:r>
          </w:p>
        </w:tc>
        <w:tc>
          <w:tcPr>
            <w:tcW w:w="303" w:type="dxa"/>
          </w:tcPr>
          <w:p w14:paraId="3EF22B4E" w14:textId="77777777" w:rsidR="0047525B" w:rsidRPr="00E93113" w:rsidRDefault="0047525B">
            <w:pPr>
              <w:tabs>
                <w:tab w:val="left" w:pos="-720"/>
              </w:tabs>
              <w:jc w:val="both"/>
              <w:rPr>
                <w:rFonts w:asciiTheme="minorHAnsi" w:eastAsia="Arial" w:hAnsiTheme="minorHAnsi" w:cs="Arial"/>
                <w:sz w:val="20"/>
                <w:szCs w:val="20"/>
              </w:rPr>
            </w:pPr>
          </w:p>
        </w:tc>
        <w:tc>
          <w:tcPr>
            <w:tcW w:w="1227" w:type="dxa"/>
          </w:tcPr>
          <w:p w14:paraId="6B742C3F" w14:textId="77777777" w:rsidR="0047525B" w:rsidRPr="00E93113" w:rsidRDefault="00F124C1">
            <w:pPr>
              <w:tabs>
                <w:tab w:val="left" w:pos="-720"/>
              </w:tabs>
              <w:jc w:val="center"/>
              <w:rPr>
                <w:rFonts w:asciiTheme="minorHAnsi" w:eastAsia="Arial" w:hAnsiTheme="minorHAnsi" w:cs="Arial"/>
                <w:sz w:val="20"/>
                <w:szCs w:val="20"/>
              </w:rPr>
            </w:pPr>
            <w:r w:rsidRPr="00E93113">
              <w:rPr>
                <w:rFonts w:asciiTheme="minorHAnsi" w:eastAsia="Arial" w:hAnsiTheme="minorHAnsi" w:cs="Arial"/>
                <w:sz w:val="20"/>
                <w:szCs w:val="20"/>
              </w:rPr>
              <w:t>30</w:t>
            </w:r>
          </w:p>
        </w:tc>
      </w:tr>
      <w:tr w:rsidR="0047525B" w:rsidRPr="00E93113" w14:paraId="08F43B58" w14:textId="77777777">
        <w:trPr>
          <w:jc w:val="center"/>
        </w:trPr>
        <w:tc>
          <w:tcPr>
            <w:tcW w:w="828" w:type="dxa"/>
          </w:tcPr>
          <w:p w14:paraId="39490FCC" w14:textId="77777777" w:rsidR="0047525B" w:rsidRPr="00E93113" w:rsidRDefault="0047525B">
            <w:pPr>
              <w:tabs>
                <w:tab w:val="left" w:pos="-720"/>
              </w:tabs>
              <w:jc w:val="both"/>
              <w:rPr>
                <w:rFonts w:asciiTheme="minorHAnsi" w:eastAsia="Arial" w:hAnsiTheme="minorHAnsi" w:cs="Arial"/>
                <w:sz w:val="20"/>
                <w:szCs w:val="20"/>
              </w:rPr>
            </w:pPr>
          </w:p>
        </w:tc>
        <w:tc>
          <w:tcPr>
            <w:tcW w:w="3330" w:type="dxa"/>
          </w:tcPr>
          <w:p w14:paraId="42EFE9AA" w14:textId="77777777" w:rsidR="0047525B" w:rsidRPr="00E93113" w:rsidRDefault="00F124C1">
            <w:pPr>
              <w:tabs>
                <w:tab w:val="left" w:pos="-720"/>
              </w:tabs>
              <w:jc w:val="both"/>
              <w:rPr>
                <w:rFonts w:asciiTheme="minorHAnsi" w:eastAsia="Arial" w:hAnsiTheme="minorHAnsi" w:cs="Arial"/>
                <w:sz w:val="20"/>
                <w:szCs w:val="20"/>
              </w:rPr>
            </w:pPr>
            <w:r w:rsidRPr="00E93113">
              <w:rPr>
                <w:rFonts w:asciiTheme="minorHAnsi" w:eastAsia="Arial" w:hAnsiTheme="minorHAnsi" w:cs="Arial"/>
                <w:sz w:val="20"/>
                <w:szCs w:val="20"/>
              </w:rPr>
              <w:t>Work Performance</w:t>
            </w:r>
          </w:p>
        </w:tc>
        <w:tc>
          <w:tcPr>
            <w:tcW w:w="303" w:type="dxa"/>
          </w:tcPr>
          <w:p w14:paraId="08E3EF76" w14:textId="77777777" w:rsidR="0047525B" w:rsidRPr="00E93113" w:rsidRDefault="0047525B">
            <w:pPr>
              <w:tabs>
                <w:tab w:val="left" w:pos="-720"/>
              </w:tabs>
              <w:jc w:val="both"/>
              <w:rPr>
                <w:rFonts w:asciiTheme="minorHAnsi" w:eastAsia="Arial" w:hAnsiTheme="minorHAnsi" w:cs="Arial"/>
                <w:sz w:val="20"/>
                <w:szCs w:val="20"/>
              </w:rPr>
            </w:pPr>
          </w:p>
        </w:tc>
        <w:tc>
          <w:tcPr>
            <w:tcW w:w="1227" w:type="dxa"/>
          </w:tcPr>
          <w:p w14:paraId="2B662709" w14:textId="77777777" w:rsidR="0047525B" w:rsidRPr="00E93113" w:rsidRDefault="00F124C1">
            <w:pPr>
              <w:tabs>
                <w:tab w:val="left" w:pos="-720"/>
              </w:tabs>
              <w:jc w:val="center"/>
              <w:rPr>
                <w:rFonts w:asciiTheme="minorHAnsi" w:eastAsia="Arial" w:hAnsiTheme="minorHAnsi" w:cs="Arial"/>
                <w:sz w:val="20"/>
                <w:szCs w:val="20"/>
              </w:rPr>
            </w:pPr>
            <w:r w:rsidRPr="00E93113">
              <w:rPr>
                <w:rFonts w:asciiTheme="minorHAnsi" w:eastAsia="Arial" w:hAnsiTheme="minorHAnsi" w:cs="Arial"/>
                <w:sz w:val="20"/>
                <w:szCs w:val="20"/>
              </w:rPr>
              <w:t>30</w:t>
            </w:r>
          </w:p>
        </w:tc>
      </w:tr>
      <w:tr w:rsidR="0047525B" w:rsidRPr="00E93113" w14:paraId="76626056" w14:textId="77777777">
        <w:trPr>
          <w:jc w:val="center"/>
        </w:trPr>
        <w:tc>
          <w:tcPr>
            <w:tcW w:w="828" w:type="dxa"/>
          </w:tcPr>
          <w:p w14:paraId="1C9565DA" w14:textId="77777777" w:rsidR="0047525B" w:rsidRPr="00E93113" w:rsidRDefault="0047525B">
            <w:pPr>
              <w:tabs>
                <w:tab w:val="left" w:pos="-720"/>
              </w:tabs>
              <w:jc w:val="both"/>
              <w:rPr>
                <w:rFonts w:asciiTheme="minorHAnsi" w:eastAsia="Arial" w:hAnsiTheme="minorHAnsi" w:cs="Arial"/>
                <w:sz w:val="20"/>
                <w:szCs w:val="20"/>
              </w:rPr>
            </w:pPr>
          </w:p>
        </w:tc>
        <w:tc>
          <w:tcPr>
            <w:tcW w:w="3330" w:type="dxa"/>
          </w:tcPr>
          <w:p w14:paraId="2A712F98" w14:textId="77777777" w:rsidR="0047525B" w:rsidRPr="00E93113" w:rsidRDefault="00F124C1">
            <w:pPr>
              <w:tabs>
                <w:tab w:val="left" w:pos="-720"/>
              </w:tabs>
              <w:jc w:val="both"/>
              <w:rPr>
                <w:rFonts w:asciiTheme="minorHAnsi" w:eastAsia="Arial" w:hAnsiTheme="minorHAnsi" w:cs="Arial"/>
                <w:sz w:val="20"/>
                <w:szCs w:val="20"/>
              </w:rPr>
            </w:pPr>
            <w:r w:rsidRPr="00E93113">
              <w:rPr>
                <w:rFonts w:asciiTheme="minorHAnsi" w:eastAsia="Arial" w:hAnsiTheme="minorHAnsi" w:cs="Arial"/>
                <w:sz w:val="20"/>
                <w:szCs w:val="20"/>
              </w:rPr>
              <w:t>Capacity to Perform</w:t>
            </w:r>
          </w:p>
        </w:tc>
        <w:tc>
          <w:tcPr>
            <w:tcW w:w="303" w:type="dxa"/>
          </w:tcPr>
          <w:p w14:paraId="533B9410" w14:textId="77777777" w:rsidR="0047525B" w:rsidRPr="00E93113" w:rsidRDefault="0047525B">
            <w:pPr>
              <w:tabs>
                <w:tab w:val="left" w:pos="-720"/>
              </w:tabs>
              <w:jc w:val="both"/>
              <w:rPr>
                <w:rFonts w:asciiTheme="minorHAnsi" w:eastAsia="Arial" w:hAnsiTheme="minorHAnsi" w:cs="Arial"/>
                <w:sz w:val="20"/>
                <w:szCs w:val="20"/>
              </w:rPr>
            </w:pPr>
          </w:p>
        </w:tc>
        <w:tc>
          <w:tcPr>
            <w:tcW w:w="1227" w:type="dxa"/>
          </w:tcPr>
          <w:p w14:paraId="2FAC0C58" w14:textId="77777777" w:rsidR="0047525B" w:rsidRPr="00E93113" w:rsidRDefault="00F124C1">
            <w:pPr>
              <w:tabs>
                <w:tab w:val="left" w:pos="-720"/>
              </w:tabs>
              <w:jc w:val="center"/>
              <w:rPr>
                <w:rFonts w:asciiTheme="minorHAnsi" w:eastAsia="Arial" w:hAnsiTheme="minorHAnsi" w:cs="Arial"/>
                <w:sz w:val="20"/>
                <w:szCs w:val="20"/>
              </w:rPr>
            </w:pPr>
            <w:r w:rsidRPr="00E93113">
              <w:rPr>
                <w:rFonts w:asciiTheme="minorHAnsi" w:eastAsia="Arial" w:hAnsiTheme="minorHAnsi" w:cs="Arial"/>
                <w:sz w:val="20"/>
                <w:szCs w:val="20"/>
              </w:rPr>
              <w:t>20</w:t>
            </w:r>
          </w:p>
        </w:tc>
      </w:tr>
      <w:tr w:rsidR="0047525B" w:rsidRPr="00E93113" w14:paraId="590D75AC" w14:textId="77777777">
        <w:trPr>
          <w:jc w:val="center"/>
        </w:trPr>
        <w:tc>
          <w:tcPr>
            <w:tcW w:w="828" w:type="dxa"/>
          </w:tcPr>
          <w:p w14:paraId="3716B150" w14:textId="77777777" w:rsidR="0047525B" w:rsidRPr="00E93113" w:rsidRDefault="0047525B">
            <w:pPr>
              <w:tabs>
                <w:tab w:val="left" w:pos="-720"/>
              </w:tabs>
              <w:jc w:val="both"/>
              <w:rPr>
                <w:rFonts w:asciiTheme="minorHAnsi" w:eastAsia="Arial" w:hAnsiTheme="minorHAnsi" w:cs="Arial"/>
                <w:sz w:val="20"/>
                <w:szCs w:val="20"/>
              </w:rPr>
            </w:pPr>
          </w:p>
        </w:tc>
        <w:tc>
          <w:tcPr>
            <w:tcW w:w="3330" w:type="dxa"/>
          </w:tcPr>
          <w:p w14:paraId="7C9D1D74" w14:textId="77777777" w:rsidR="0047525B" w:rsidRPr="00E93113" w:rsidRDefault="00F124C1">
            <w:pPr>
              <w:tabs>
                <w:tab w:val="left" w:pos="-720"/>
              </w:tabs>
              <w:jc w:val="both"/>
              <w:rPr>
                <w:rFonts w:asciiTheme="minorHAnsi" w:eastAsia="Arial" w:hAnsiTheme="minorHAnsi" w:cs="Arial"/>
                <w:sz w:val="20"/>
                <w:szCs w:val="20"/>
              </w:rPr>
            </w:pPr>
            <w:r w:rsidRPr="00E93113">
              <w:rPr>
                <w:rFonts w:asciiTheme="minorHAnsi" w:eastAsia="Arial" w:hAnsiTheme="minorHAnsi" w:cs="Arial"/>
                <w:sz w:val="20"/>
                <w:szCs w:val="20"/>
              </w:rPr>
              <w:t>Proposed Cost</w:t>
            </w:r>
          </w:p>
        </w:tc>
        <w:tc>
          <w:tcPr>
            <w:tcW w:w="303" w:type="dxa"/>
          </w:tcPr>
          <w:p w14:paraId="327FF1B7" w14:textId="77777777" w:rsidR="0047525B" w:rsidRPr="00E93113" w:rsidRDefault="0047525B">
            <w:pPr>
              <w:tabs>
                <w:tab w:val="left" w:pos="-720"/>
              </w:tabs>
              <w:jc w:val="both"/>
              <w:rPr>
                <w:rFonts w:asciiTheme="minorHAnsi" w:eastAsia="Arial" w:hAnsiTheme="minorHAnsi" w:cs="Arial"/>
                <w:sz w:val="20"/>
                <w:szCs w:val="20"/>
              </w:rPr>
            </w:pPr>
          </w:p>
        </w:tc>
        <w:tc>
          <w:tcPr>
            <w:tcW w:w="1227" w:type="dxa"/>
          </w:tcPr>
          <w:p w14:paraId="7168B5A5" w14:textId="77777777" w:rsidR="0047525B" w:rsidRPr="00E93113" w:rsidRDefault="00F124C1">
            <w:pPr>
              <w:tabs>
                <w:tab w:val="left" w:pos="-720"/>
              </w:tabs>
              <w:jc w:val="center"/>
              <w:rPr>
                <w:rFonts w:asciiTheme="minorHAnsi" w:eastAsia="Arial" w:hAnsiTheme="minorHAnsi" w:cs="Arial"/>
                <w:sz w:val="20"/>
                <w:szCs w:val="20"/>
              </w:rPr>
            </w:pPr>
            <w:r w:rsidRPr="00E93113">
              <w:rPr>
                <w:rFonts w:asciiTheme="minorHAnsi" w:eastAsia="Arial" w:hAnsiTheme="minorHAnsi" w:cs="Arial"/>
                <w:sz w:val="20"/>
                <w:szCs w:val="20"/>
              </w:rPr>
              <w:t>20</w:t>
            </w:r>
          </w:p>
        </w:tc>
      </w:tr>
      <w:tr w:rsidR="0047525B" w:rsidRPr="00E93113" w14:paraId="1211909C" w14:textId="77777777">
        <w:trPr>
          <w:jc w:val="center"/>
        </w:trPr>
        <w:tc>
          <w:tcPr>
            <w:tcW w:w="828" w:type="dxa"/>
          </w:tcPr>
          <w:p w14:paraId="746835B3" w14:textId="77777777" w:rsidR="0047525B" w:rsidRPr="00E93113" w:rsidRDefault="0047525B">
            <w:pPr>
              <w:tabs>
                <w:tab w:val="left" w:pos="-720"/>
              </w:tabs>
              <w:jc w:val="both"/>
              <w:rPr>
                <w:rFonts w:asciiTheme="minorHAnsi" w:eastAsia="Arial" w:hAnsiTheme="minorHAnsi" w:cs="Arial"/>
                <w:sz w:val="20"/>
                <w:szCs w:val="20"/>
              </w:rPr>
            </w:pPr>
          </w:p>
        </w:tc>
        <w:tc>
          <w:tcPr>
            <w:tcW w:w="3330" w:type="dxa"/>
          </w:tcPr>
          <w:p w14:paraId="5CE11BA5" w14:textId="77777777" w:rsidR="0047525B" w:rsidRPr="00E93113" w:rsidRDefault="0047525B">
            <w:pPr>
              <w:tabs>
                <w:tab w:val="left" w:pos="-720"/>
              </w:tabs>
              <w:jc w:val="both"/>
              <w:rPr>
                <w:rFonts w:asciiTheme="minorHAnsi" w:eastAsia="Arial" w:hAnsiTheme="minorHAnsi" w:cs="Arial"/>
                <w:sz w:val="20"/>
                <w:szCs w:val="20"/>
              </w:rPr>
            </w:pPr>
          </w:p>
        </w:tc>
        <w:tc>
          <w:tcPr>
            <w:tcW w:w="303" w:type="dxa"/>
          </w:tcPr>
          <w:p w14:paraId="42EE8074" w14:textId="77777777" w:rsidR="0047525B" w:rsidRPr="00E93113" w:rsidRDefault="0047525B">
            <w:pPr>
              <w:tabs>
                <w:tab w:val="left" w:pos="-720"/>
              </w:tabs>
              <w:jc w:val="both"/>
              <w:rPr>
                <w:rFonts w:asciiTheme="minorHAnsi" w:eastAsia="Arial" w:hAnsiTheme="minorHAnsi" w:cs="Arial"/>
                <w:sz w:val="20"/>
                <w:szCs w:val="20"/>
              </w:rPr>
            </w:pPr>
          </w:p>
        </w:tc>
        <w:tc>
          <w:tcPr>
            <w:tcW w:w="1227" w:type="dxa"/>
          </w:tcPr>
          <w:p w14:paraId="52C2B11D" w14:textId="77777777" w:rsidR="0047525B" w:rsidRPr="00E93113" w:rsidRDefault="0047525B">
            <w:pPr>
              <w:tabs>
                <w:tab w:val="left" w:pos="-720"/>
              </w:tabs>
              <w:jc w:val="center"/>
              <w:rPr>
                <w:rFonts w:asciiTheme="minorHAnsi" w:eastAsia="Arial" w:hAnsiTheme="minorHAnsi" w:cs="Arial"/>
                <w:sz w:val="20"/>
                <w:szCs w:val="20"/>
              </w:rPr>
            </w:pPr>
          </w:p>
        </w:tc>
      </w:tr>
      <w:tr w:rsidR="0047525B" w:rsidRPr="00E93113" w14:paraId="703F3D1A" w14:textId="77777777">
        <w:trPr>
          <w:jc w:val="center"/>
        </w:trPr>
        <w:tc>
          <w:tcPr>
            <w:tcW w:w="828" w:type="dxa"/>
          </w:tcPr>
          <w:p w14:paraId="46E579CD" w14:textId="77777777" w:rsidR="0047525B" w:rsidRPr="00E93113" w:rsidRDefault="0047525B">
            <w:pPr>
              <w:tabs>
                <w:tab w:val="left" w:pos="-720"/>
              </w:tabs>
              <w:jc w:val="both"/>
              <w:rPr>
                <w:rFonts w:asciiTheme="minorHAnsi" w:eastAsia="Arial" w:hAnsiTheme="minorHAnsi" w:cs="Arial"/>
                <w:sz w:val="20"/>
                <w:szCs w:val="20"/>
              </w:rPr>
            </w:pPr>
          </w:p>
        </w:tc>
        <w:tc>
          <w:tcPr>
            <w:tcW w:w="3330" w:type="dxa"/>
          </w:tcPr>
          <w:p w14:paraId="6C7E9219" w14:textId="77777777" w:rsidR="0047525B" w:rsidRPr="00E93113" w:rsidRDefault="00F124C1">
            <w:pPr>
              <w:tabs>
                <w:tab w:val="left" w:pos="-720"/>
              </w:tabs>
              <w:jc w:val="both"/>
              <w:rPr>
                <w:rFonts w:asciiTheme="minorHAnsi" w:eastAsia="Arial" w:hAnsiTheme="minorHAnsi" w:cs="Arial"/>
                <w:sz w:val="20"/>
                <w:szCs w:val="20"/>
              </w:rPr>
            </w:pPr>
            <w:r w:rsidRPr="00E93113">
              <w:rPr>
                <w:rFonts w:asciiTheme="minorHAnsi" w:eastAsia="Arial" w:hAnsiTheme="minorHAnsi" w:cs="Arial"/>
                <w:sz w:val="20"/>
                <w:szCs w:val="20"/>
              </w:rPr>
              <w:tab/>
            </w:r>
            <w:r w:rsidRPr="00E93113">
              <w:rPr>
                <w:rFonts w:asciiTheme="minorHAnsi" w:eastAsia="Arial" w:hAnsiTheme="minorHAnsi" w:cs="Arial"/>
                <w:sz w:val="20"/>
                <w:szCs w:val="20"/>
              </w:rPr>
              <w:tab/>
            </w:r>
            <w:r w:rsidRPr="00E93113">
              <w:rPr>
                <w:rFonts w:asciiTheme="minorHAnsi" w:eastAsia="Arial" w:hAnsiTheme="minorHAnsi" w:cs="Arial"/>
                <w:sz w:val="20"/>
                <w:szCs w:val="20"/>
              </w:rPr>
              <w:tab/>
            </w:r>
            <w:r w:rsidRPr="00E93113">
              <w:rPr>
                <w:rFonts w:asciiTheme="minorHAnsi" w:eastAsia="Arial" w:hAnsiTheme="minorHAnsi" w:cs="Arial"/>
                <w:b/>
                <w:sz w:val="20"/>
                <w:szCs w:val="20"/>
              </w:rPr>
              <w:t>Total</w:t>
            </w:r>
          </w:p>
        </w:tc>
        <w:tc>
          <w:tcPr>
            <w:tcW w:w="303" w:type="dxa"/>
          </w:tcPr>
          <w:p w14:paraId="4EB7C71C" w14:textId="77777777" w:rsidR="0047525B" w:rsidRPr="00E93113" w:rsidRDefault="0047525B">
            <w:pPr>
              <w:tabs>
                <w:tab w:val="left" w:pos="-720"/>
              </w:tabs>
              <w:jc w:val="both"/>
              <w:rPr>
                <w:rFonts w:asciiTheme="minorHAnsi" w:eastAsia="Arial" w:hAnsiTheme="minorHAnsi" w:cs="Arial"/>
                <w:sz w:val="20"/>
                <w:szCs w:val="20"/>
              </w:rPr>
            </w:pPr>
          </w:p>
        </w:tc>
        <w:tc>
          <w:tcPr>
            <w:tcW w:w="1227" w:type="dxa"/>
          </w:tcPr>
          <w:p w14:paraId="7B5E6B17" w14:textId="77777777" w:rsidR="0047525B" w:rsidRPr="00E93113" w:rsidRDefault="00F124C1">
            <w:pPr>
              <w:tabs>
                <w:tab w:val="left" w:pos="-720"/>
              </w:tabs>
              <w:jc w:val="center"/>
              <w:rPr>
                <w:rFonts w:asciiTheme="minorHAnsi" w:eastAsia="Arial" w:hAnsiTheme="minorHAnsi" w:cs="Arial"/>
                <w:sz w:val="20"/>
                <w:szCs w:val="20"/>
              </w:rPr>
            </w:pPr>
            <w:r w:rsidRPr="00E93113">
              <w:rPr>
                <w:rFonts w:asciiTheme="minorHAnsi" w:eastAsia="Arial" w:hAnsiTheme="minorHAnsi" w:cs="Arial"/>
                <w:sz w:val="20"/>
                <w:szCs w:val="20"/>
              </w:rPr>
              <w:t>100</w:t>
            </w:r>
          </w:p>
        </w:tc>
      </w:tr>
    </w:tbl>
    <w:p w14:paraId="4517F014" w14:textId="77777777" w:rsidR="0047525B" w:rsidRPr="00E93113" w:rsidRDefault="0047525B">
      <w:pPr>
        <w:tabs>
          <w:tab w:val="left" w:pos="-720"/>
          <w:tab w:val="left" w:pos="0"/>
        </w:tabs>
        <w:jc w:val="both"/>
        <w:rPr>
          <w:rFonts w:asciiTheme="minorHAnsi" w:eastAsia="Arial" w:hAnsiTheme="minorHAnsi" w:cs="Arial"/>
          <w:sz w:val="20"/>
          <w:szCs w:val="20"/>
        </w:rPr>
      </w:pPr>
    </w:p>
    <w:p w14:paraId="4261FCD1" w14:textId="77777777" w:rsidR="0047525B" w:rsidRPr="00E93113" w:rsidRDefault="00F124C1">
      <w:pPr>
        <w:numPr>
          <w:ilvl w:val="0"/>
          <w:numId w:val="5"/>
        </w:num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u w:val="single"/>
        </w:rPr>
        <w:t>Submission Requirements</w:t>
      </w:r>
      <w:r w:rsidRPr="00E93113">
        <w:rPr>
          <w:rFonts w:asciiTheme="minorHAnsi" w:eastAsia="Arial" w:hAnsiTheme="minorHAnsi" w:cs="Arial"/>
          <w:color w:val="000000"/>
          <w:sz w:val="20"/>
          <w:szCs w:val="20"/>
        </w:rPr>
        <w:t xml:space="preserve"> </w:t>
      </w:r>
    </w:p>
    <w:p w14:paraId="7B624546" w14:textId="2E2C5A9E" w:rsidR="00A63504" w:rsidRPr="00E93113" w:rsidRDefault="00F124C1" w:rsidP="00A63504">
      <w:pPr>
        <w:numPr>
          <w:ilvl w:val="0"/>
          <w:numId w:val="15"/>
        </w:numPr>
        <w:pBdr>
          <w:top w:val="nil"/>
          <w:left w:val="nil"/>
          <w:bottom w:val="nil"/>
          <w:right w:val="nil"/>
          <w:between w:val="nil"/>
        </w:pBdr>
        <w:tabs>
          <w:tab w:val="left" w:pos="-720"/>
        </w:tabs>
        <w:ind w:hanging="720"/>
        <w:jc w:val="both"/>
        <w:rPr>
          <w:rFonts w:ascii="Calibri" w:eastAsia="Calibri" w:hAnsi="Calibri" w:cs="Calibri"/>
          <w:color w:val="000000"/>
          <w:sz w:val="20"/>
          <w:szCs w:val="20"/>
        </w:rPr>
      </w:pPr>
      <w:r w:rsidRPr="00E93113">
        <w:rPr>
          <w:rFonts w:asciiTheme="minorHAnsi" w:eastAsia="Arial" w:hAnsiTheme="minorHAnsi" w:cs="Arial"/>
          <w:color w:val="000000"/>
          <w:sz w:val="20"/>
          <w:szCs w:val="20"/>
        </w:rPr>
        <w:t xml:space="preserve">A </w:t>
      </w:r>
      <w:bookmarkStart w:id="1" w:name="_Hlk95850047"/>
      <w:r w:rsidR="00A63504" w:rsidRPr="00E93113">
        <w:rPr>
          <w:rFonts w:ascii="Calibri" w:eastAsia="Calibri" w:hAnsi="Calibri" w:cs="Calibri"/>
          <w:b/>
          <w:color w:val="000000"/>
          <w:sz w:val="20"/>
          <w:szCs w:val="20"/>
        </w:rPr>
        <w:t>Statement of Conflicts of Interest</w:t>
      </w:r>
      <w:r w:rsidR="00A63504" w:rsidRPr="00E93113">
        <w:rPr>
          <w:rFonts w:ascii="Calibri" w:eastAsia="Calibri" w:hAnsi="Calibri" w:cs="Calibri"/>
          <w:color w:val="000000"/>
          <w:sz w:val="20"/>
          <w:szCs w:val="20"/>
        </w:rPr>
        <w:t xml:space="preserve"> (if any) the service provider or key employees may have regarding these services, and a plan for mitigating the conflict(s). Note that </w:t>
      </w:r>
      <w:r w:rsidR="00E93113" w:rsidRPr="00E93113">
        <w:rPr>
          <w:rFonts w:ascii="Calibri" w:eastAsia="Calibri" w:hAnsi="Calibri" w:cs="Calibri"/>
          <w:color w:val="000000"/>
          <w:sz w:val="20"/>
          <w:szCs w:val="20"/>
        </w:rPr>
        <w:t>City</w:t>
      </w:r>
      <w:r w:rsidR="00A63504" w:rsidRPr="00E93113">
        <w:rPr>
          <w:rFonts w:ascii="Calibri" w:eastAsia="Calibri" w:hAnsi="Calibri" w:cs="Calibri"/>
          <w:color w:val="000000"/>
          <w:sz w:val="20"/>
          <w:szCs w:val="20"/>
        </w:rPr>
        <w:t xml:space="preserve"> may in its sole discretion determine </w:t>
      </w:r>
      <w:proofErr w:type="gramStart"/>
      <w:r w:rsidR="00A63504" w:rsidRPr="00E93113">
        <w:rPr>
          <w:rFonts w:ascii="Calibri" w:eastAsia="Calibri" w:hAnsi="Calibri" w:cs="Calibri"/>
          <w:color w:val="000000"/>
          <w:sz w:val="20"/>
          <w:szCs w:val="20"/>
        </w:rPr>
        <w:t>whether or not</w:t>
      </w:r>
      <w:proofErr w:type="gramEnd"/>
      <w:r w:rsidR="00A63504" w:rsidRPr="00E93113">
        <w:rPr>
          <w:rFonts w:ascii="Calibri" w:eastAsia="Calibri" w:hAnsi="Calibri" w:cs="Calibri"/>
          <w:color w:val="000000"/>
          <w:sz w:val="20"/>
          <w:szCs w:val="20"/>
        </w:rPr>
        <w:t xml:space="preserve"> a conflict disqualifies a firm, and/or whether or not a conflict mitigation plan is acceptable.</w:t>
      </w:r>
      <w:bookmarkEnd w:id="1"/>
    </w:p>
    <w:p w14:paraId="2779B279" w14:textId="04F596EC" w:rsidR="00BC3998" w:rsidRPr="00E93113" w:rsidRDefault="00A63504" w:rsidP="00A63504">
      <w:pPr>
        <w:numPr>
          <w:ilvl w:val="0"/>
          <w:numId w:val="15"/>
        </w:numPr>
        <w:pBdr>
          <w:top w:val="nil"/>
          <w:left w:val="nil"/>
          <w:bottom w:val="nil"/>
          <w:right w:val="nil"/>
          <w:between w:val="nil"/>
        </w:pBdr>
        <w:tabs>
          <w:tab w:val="left" w:pos="-720"/>
        </w:tabs>
        <w:ind w:hanging="720"/>
        <w:jc w:val="both"/>
        <w:rPr>
          <w:rFonts w:ascii="Calibri" w:eastAsia="Calibri" w:hAnsi="Calibri" w:cs="Calibri"/>
          <w:color w:val="000000"/>
          <w:sz w:val="20"/>
          <w:szCs w:val="20"/>
        </w:rPr>
      </w:pPr>
      <w:bookmarkStart w:id="2" w:name="_Hlk97648717"/>
      <w:r w:rsidRPr="00E93113">
        <w:rPr>
          <w:rFonts w:ascii="Calibri" w:eastAsia="Calibri" w:hAnsi="Calibri" w:cs="Calibri"/>
          <w:b/>
          <w:sz w:val="20"/>
          <w:szCs w:val="20"/>
        </w:rPr>
        <w:t>System for Award Management</w:t>
      </w:r>
      <w:r w:rsidRPr="00E93113">
        <w:rPr>
          <w:rFonts w:ascii="Calibri" w:eastAsia="Calibri" w:hAnsi="Calibri" w:cs="Calibri"/>
          <w:sz w:val="20"/>
          <w:szCs w:val="20"/>
        </w:rPr>
        <w:t xml:space="preserve">. Service Providers </w:t>
      </w:r>
      <w:r w:rsidRPr="00E93113">
        <w:rPr>
          <w:rFonts w:ascii="Calibri" w:eastAsia="Calibri" w:hAnsi="Calibri" w:cs="Calibri"/>
          <w:b/>
          <w:bCs/>
          <w:sz w:val="20"/>
          <w:szCs w:val="20"/>
          <w:u w:val="single"/>
        </w:rPr>
        <w:t>must have an active registration</w:t>
      </w:r>
      <w:r w:rsidRPr="00E93113">
        <w:rPr>
          <w:rFonts w:ascii="Calibri" w:eastAsia="Calibri" w:hAnsi="Calibri" w:cs="Calibri"/>
          <w:sz w:val="20"/>
          <w:szCs w:val="20"/>
        </w:rPr>
        <w:t xml:space="preserve"> in the System for Award Management (</w:t>
      </w:r>
      <w:hyperlink r:id="rId9">
        <w:r w:rsidRPr="00E93113">
          <w:rPr>
            <w:rFonts w:ascii="Calibri" w:eastAsia="Calibri" w:hAnsi="Calibri" w:cs="Calibri"/>
            <w:sz w:val="20"/>
            <w:szCs w:val="20"/>
            <w:u w:val="single"/>
          </w:rPr>
          <w:t>https://www.sam.gov/SAM/</w:t>
        </w:r>
      </w:hyperlink>
      <w:r w:rsidRPr="00E93113">
        <w:rPr>
          <w:rFonts w:ascii="Calibri" w:eastAsia="Calibri" w:hAnsi="Calibri" w:cs="Calibri"/>
          <w:sz w:val="20"/>
          <w:szCs w:val="20"/>
        </w:rPr>
        <w:t xml:space="preserve">). Service provider and its Principals may not be debarred or suspended nor otherwise on the Excluded Parties List System (EPLS) in the System for Award Management (SAM). Include verification that the service provider as well as its principals are not listed (are not debarred) through the System for Award Management (www.SAM.gov). Enclose a printout of the search results that </w:t>
      </w:r>
      <w:r w:rsidRPr="00E93113">
        <w:rPr>
          <w:rFonts w:ascii="Calibri" w:eastAsia="Calibri" w:hAnsi="Calibri" w:cs="Calibri"/>
          <w:sz w:val="20"/>
          <w:szCs w:val="20"/>
          <w:u w:val="single"/>
        </w:rPr>
        <w:t>includes the record date</w:t>
      </w:r>
      <w:r w:rsidRPr="00E93113">
        <w:rPr>
          <w:rFonts w:ascii="Calibri" w:eastAsia="Calibri" w:hAnsi="Calibri" w:cs="Calibri"/>
          <w:sz w:val="20"/>
          <w:szCs w:val="20"/>
        </w:rPr>
        <w:t xml:space="preserve">. This clearance information should be included in the service provider’s Proposal. </w:t>
      </w:r>
      <w:r w:rsidRPr="00E93113">
        <w:rPr>
          <w:rFonts w:ascii="Calibri" w:eastAsia="Calibri" w:hAnsi="Calibri" w:cs="Calibri"/>
          <w:b/>
          <w:bCs/>
          <w:color w:val="000000"/>
          <w:sz w:val="20"/>
          <w:szCs w:val="20"/>
          <w:u w:val="single"/>
        </w:rPr>
        <w:t>The clearance in the Service Provider’s proposal must be re-verified prior to award</w:t>
      </w:r>
      <w:r w:rsidRPr="00E93113">
        <w:rPr>
          <w:rFonts w:ascii="Calibri" w:eastAsia="Calibri" w:hAnsi="Calibri" w:cs="Calibri"/>
          <w:color w:val="000000"/>
          <w:sz w:val="20"/>
          <w:szCs w:val="20"/>
        </w:rPr>
        <w:t xml:space="preserve">.  </w:t>
      </w:r>
      <w:r w:rsidRPr="00E93113">
        <w:rPr>
          <w:rFonts w:ascii="Calibri" w:eastAsia="Calibri" w:hAnsi="Calibri" w:cs="Calibri"/>
          <w:sz w:val="20"/>
          <w:szCs w:val="20"/>
        </w:rPr>
        <w:t xml:space="preserve">Federal awarding agencies may relax the timing of the requirement for active SAM registration at time of allocation in order to expeditiously issue funding. At the time of award, the requirements of 2 CFR § 200.206, Federal awarding agency review of risk posed by recipients, continue to apply. </w:t>
      </w:r>
      <w:bookmarkEnd w:id="2"/>
    </w:p>
    <w:p w14:paraId="6E526D84" w14:textId="77777777" w:rsidR="00A63504" w:rsidRPr="00E93113" w:rsidRDefault="00F124C1" w:rsidP="00110654">
      <w:pPr>
        <w:numPr>
          <w:ilvl w:val="0"/>
          <w:numId w:val="9"/>
        </w:numPr>
        <w:pBdr>
          <w:top w:val="nil"/>
          <w:left w:val="nil"/>
          <w:bottom w:val="nil"/>
          <w:right w:val="nil"/>
          <w:between w:val="nil"/>
        </w:pBdr>
        <w:tabs>
          <w:tab w:val="left" w:pos="-720"/>
        </w:tabs>
        <w:ind w:hanging="720"/>
        <w:jc w:val="both"/>
        <w:rPr>
          <w:rFonts w:asciiTheme="minorHAnsi" w:eastAsia="Arial" w:hAnsiTheme="minorHAnsi" w:cs="Arial"/>
          <w:color w:val="000000"/>
          <w:sz w:val="20"/>
          <w:szCs w:val="20"/>
        </w:rPr>
      </w:pPr>
      <w:r w:rsidRPr="00E93113">
        <w:rPr>
          <w:rFonts w:asciiTheme="minorHAnsi" w:eastAsia="Arial" w:hAnsiTheme="minorHAnsi" w:cs="Arial"/>
          <w:b/>
          <w:color w:val="000000"/>
          <w:sz w:val="20"/>
          <w:szCs w:val="20"/>
        </w:rPr>
        <w:t xml:space="preserve">Form CIQ, </w:t>
      </w:r>
      <w:r w:rsidRPr="00E93113">
        <w:rPr>
          <w:rFonts w:asciiTheme="minorHAnsi" w:eastAsia="Arial" w:hAnsiTheme="minorHAnsi" w:cs="Arial"/>
          <w:color w:val="000000"/>
          <w:sz w:val="20"/>
          <w:szCs w:val="20"/>
        </w:rPr>
        <w:t xml:space="preserve">(enclosed). Texas Local Government Code chapter 176 requires that any vendor or person who enters or seeks to enter into a contract with a local government entity disclose in the Questionnaire Form CIQ the vendor or person’s employment, affiliation, business relationship, family relationship or provision </w:t>
      </w:r>
      <w:r w:rsidRPr="00E93113">
        <w:rPr>
          <w:rFonts w:asciiTheme="minorHAnsi" w:eastAsia="Arial" w:hAnsiTheme="minorHAnsi" w:cs="Arial"/>
          <w:color w:val="000000"/>
          <w:sz w:val="20"/>
          <w:szCs w:val="20"/>
        </w:rPr>
        <w:lastRenderedPageBreak/>
        <w:t>of gifts that might cause a conflict of interest with a local government entity. Questionnaire form CIQ is included in the RFP and must be submitted with the response.</w:t>
      </w:r>
    </w:p>
    <w:p w14:paraId="7AA57158" w14:textId="7973E62E" w:rsidR="0047525B" w:rsidRPr="00E93113" w:rsidRDefault="00F124C1" w:rsidP="00110654">
      <w:pPr>
        <w:numPr>
          <w:ilvl w:val="0"/>
          <w:numId w:val="9"/>
        </w:numPr>
        <w:pBdr>
          <w:top w:val="nil"/>
          <w:left w:val="nil"/>
          <w:bottom w:val="nil"/>
          <w:right w:val="nil"/>
          <w:between w:val="nil"/>
        </w:pBdr>
        <w:tabs>
          <w:tab w:val="left" w:pos="-720"/>
        </w:tabs>
        <w:ind w:hanging="720"/>
        <w:jc w:val="both"/>
        <w:rPr>
          <w:rFonts w:asciiTheme="minorHAnsi" w:eastAsia="Arial" w:hAnsiTheme="minorHAnsi" w:cs="Arial"/>
          <w:color w:val="000000"/>
          <w:sz w:val="20"/>
          <w:szCs w:val="20"/>
        </w:rPr>
      </w:pPr>
      <w:r w:rsidRPr="00E93113">
        <w:rPr>
          <w:rFonts w:asciiTheme="minorHAnsi" w:eastAsia="Arial" w:hAnsiTheme="minorHAnsi" w:cs="Arial"/>
          <w:b/>
          <w:color w:val="000000"/>
          <w:sz w:val="20"/>
          <w:szCs w:val="20"/>
        </w:rPr>
        <w:t>Certification Regarding Lobbying (</w:t>
      </w:r>
      <w:r w:rsidRPr="00E93113">
        <w:rPr>
          <w:rFonts w:asciiTheme="minorHAnsi" w:eastAsia="Arial" w:hAnsiTheme="minorHAnsi" w:cs="Arial"/>
          <w:color w:val="000000"/>
          <w:sz w:val="20"/>
          <w:szCs w:val="20"/>
        </w:rPr>
        <w:t>enclosed). Certification for Contracts, Grants, Loans, and Cooperative Agreements is included in the RFP and must be submitted with the response.</w:t>
      </w:r>
    </w:p>
    <w:p w14:paraId="37FA3AD9" w14:textId="324AA819" w:rsidR="0047525B" w:rsidRPr="00E93113" w:rsidRDefault="00F124C1">
      <w:pPr>
        <w:numPr>
          <w:ilvl w:val="0"/>
          <w:numId w:val="9"/>
        </w:numPr>
        <w:pBdr>
          <w:top w:val="nil"/>
          <w:left w:val="nil"/>
          <w:bottom w:val="nil"/>
          <w:right w:val="nil"/>
          <w:between w:val="nil"/>
        </w:pBdr>
        <w:tabs>
          <w:tab w:val="left" w:pos="-720"/>
        </w:tabs>
        <w:ind w:hanging="720"/>
        <w:jc w:val="both"/>
        <w:rPr>
          <w:rFonts w:asciiTheme="minorHAnsi" w:eastAsia="Arial" w:hAnsiTheme="minorHAnsi" w:cs="Arial"/>
          <w:color w:val="000000"/>
          <w:sz w:val="20"/>
          <w:szCs w:val="20"/>
        </w:rPr>
      </w:pPr>
      <w:r w:rsidRPr="00E93113">
        <w:rPr>
          <w:rFonts w:asciiTheme="minorHAnsi" w:eastAsia="Arial" w:hAnsiTheme="minorHAnsi" w:cs="Arial"/>
          <w:b/>
          <w:color w:val="000000"/>
          <w:sz w:val="20"/>
          <w:szCs w:val="20"/>
        </w:rPr>
        <w:t xml:space="preserve">Form 1295, </w:t>
      </w:r>
      <w:r w:rsidRPr="00E93113">
        <w:rPr>
          <w:rFonts w:asciiTheme="minorHAnsi" w:eastAsia="Arial" w:hAnsiTheme="minorHAnsi" w:cs="Arial"/>
          <w:color w:val="000000"/>
          <w:sz w:val="20"/>
          <w:szCs w:val="20"/>
        </w:rPr>
        <w:t>(enclosed). Effective January</w:t>
      </w:r>
      <w:r w:rsidR="007D740B" w:rsidRPr="00E93113">
        <w:rPr>
          <w:rFonts w:asciiTheme="minorHAnsi" w:eastAsia="Arial" w:hAnsiTheme="minorHAnsi" w:cs="Arial"/>
          <w:color w:val="000000"/>
          <w:sz w:val="20"/>
          <w:szCs w:val="20"/>
        </w:rPr>
        <w:t xml:space="preserve"> </w:t>
      </w:r>
      <w:r w:rsidRPr="00E93113">
        <w:rPr>
          <w:rFonts w:asciiTheme="minorHAnsi" w:eastAsia="Arial" w:hAnsiTheme="minorHAnsi" w:cs="Arial"/>
          <w:color w:val="000000"/>
          <w:sz w:val="20"/>
          <w:szCs w:val="20"/>
        </w:rPr>
        <w:t>1,</w:t>
      </w:r>
      <w:sdt>
        <w:sdtPr>
          <w:rPr>
            <w:rFonts w:asciiTheme="minorHAnsi" w:hAnsiTheme="minorHAnsi"/>
            <w:sz w:val="20"/>
            <w:szCs w:val="20"/>
          </w:rPr>
          <w:tag w:val="goog_rdk_7"/>
          <w:id w:val="656350008"/>
        </w:sdtPr>
        <w:sdtEndPr/>
        <w:sdtContent>
          <w:r w:rsidRPr="00E93113">
            <w:rPr>
              <w:rFonts w:asciiTheme="minorHAnsi" w:eastAsia="Arial" w:hAnsiTheme="minorHAnsi" w:cs="Arial"/>
              <w:color w:val="000000"/>
              <w:sz w:val="20"/>
              <w:szCs w:val="20"/>
            </w:rPr>
            <w:t>2018</w:t>
          </w:r>
        </w:sdtContent>
      </w:sdt>
      <w:r w:rsidR="007D740B" w:rsidRPr="00E93113">
        <w:rPr>
          <w:rFonts w:asciiTheme="minorHAnsi" w:hAnsiTheme="minorHAnsi"/>
          <w:sz w:val="20"/>
          <w:szCs w:val="20"/>
        </w:rPr>
        <w:t xml:space="preserve">, </w:t>
      </w:r>
      <w:r w:rsidRPr="00E93113">
        <w:rPr>
          <w:rFonts w:asciiTheme="minorHAnsi" w:eastAsia="Arial" w:hAnsiTheme="minorHAnsi" w:cs="Arial"/>
          <w:color w:val="000000"/>
          <w:sz w:val="20"/>
          <w:szCs w:val="20"/>
        </w:rPr>
        <w:t xml:space="preserve">all contracts and contract amendments, extensions, or renewals executed by the Commissioners Court will require the completion of Form 1295 “Certificate of Interested Parties” pursuant to Government Code § 2252.908. Form 1295 must be completed </w:t>
      </w:r>
      <w:r w:rsidRPr="00E93113">
        <w:rPr>
          <w:rFonts w:asciiTheme="minorHAnsi" w:eastAsia="Arial" w:hAnsiTheme="minorHAnsi" w:cs="Arial"/>
          <w:sz w:val="20"/>
          <w:szCs w:val="20"/>
        </w:rPr>
        <w:t>by the awarded</w:t>
      </w:r>
      <w:r w:rsidRPr="00E93113">
        <w:rPr>
          <w:rFonts w:asciiTheme="minorHAnsi" w:eastAsia="Arial" w:hAnsiTheme="minorHAnsi" w:cs="Arial"/>
          <w:color w:val="000000"/>
          <w:sz w:val="20"/>
          <w:szCs w:val="20"/>
        </w:rPr>
        <w:t xml:space="preserve"> vendor at time of signed contract submission. Form 1295 is included in this RFP for your information. </w:t>
      </w:r>
      <w:sdt>
        <w:sdtPr>
          <w:rPr>
            <w:rFonts w:asciiTheme="minorHAnsi" w:hAnsiTheme="minorHAnsi"/>
            <w:sz w:val="20"/>
            <w:szCs w:val="20"/>
          </w:rPr>
          <w:tag w:val="goog_rdk_9"/>
          <w:id w:val="-7836978"/>
        </w:sdtPr>
        <w:sdtEndPr/>
        <w:sdtContent>
          <w:r w:rsidRPr="00E93113">
            <w:rPr>
              <w:rFonts w:asciiTheme="minorHAnsi" w:eastAsia="Arial" w:hAnsiTheme="minorHAnsi" w:cs="Arial"/>
              <w:color w:val="000000"/>
              <w:sz w:val="20"/>
              <w:szCs w:val="20"/>
            </w:rPr>
            <w:t xml:space="preserve">Form 1295 requires </w:t>
          </w:r>
          <w:r w:rsidRPr="00E93113">
            <w:rPr>
              <w:rFonts w:asciiTheme="minorHAnsi" w:eastAsia="Arial" w:hAnsiTheme="minorHAnsi" w:cs="Arial"/>
              <w:sz w:val="20"/>
              <w:szCs w:val="20"/>
            </w:rPr>
            <w:t>the</w:t>
          </w:r>
          <w:r w:rsidRPr="00E93113">
            <w:rPr>
              <w:rFonts w:asciiTheme="minorHAnsi" w:eastAsia="Arial" w:hAnsiTheme="minorHAnsi" w:cs="Arial"/>
              <w:color w:val="000000"/>
              <w:sz w:val="20"/>
              <w:szCs w:val="20"/>
            </w:rPr>
            <w:t xml:space="preserve"> inclusion of an “unsworn declaration” which includes, among other things, the date of birth and address of the authorized representative signing the form.</w:t>
          </w:r>
        </w:sdtContent>
      </w:sdt>
    </w:p>
    <w:p w14:paraId="15B076AB" w14:textId="77777777" w:rsidR="0047525B" w:rsidRPr="00E93113" w:rsidRDefault="00F124C1">
      <w:pPr>
        <w:numPr>
          <w:ilvl w:val="0"/>
          <w:numId w:val="9"/>
        </w:numPr>
        <w:pBdr>
          <w:top w:val="nil"/>
          <w:left w:val="nil"/>
          <w:bottom w:val="nil"/>
          <w:right w:val="nil"/>
          <w:between w:val="nil"/>
        </w:pBdr>
        <w:tabs>
          <w:tab w:val="left" w:pos="-720"/>
        </w:tabs>
        <w:ind w:hanging="720"/>
        <w:jc w:val="both"/>
        <w:rPr>
          <w:rFonts w:asciiTheme="minorHAnsi" w:eastAsia="Arial" w:hAnsiTheme="minorHAnsi" w:cs="Arial"/>
          <w:color w:val="000000"/>
          <w:sz w:val="20"/>
          <w:szCs w:val="20"/>
        </w:rPr>
      </w:pPr>
      <w:r w:rsidRPr="00E93113">
        <w:rPr>
          <w:rFonts w:asciiTheme="minorHAnsi" w:eastAsia="Arial" w:hAnsiTheme="minorHAnsi" w:cs="Arial"/>
          <w:b/>
          <w:color w:val="000000"/>
          <w:sz w:val="20"/>
          <w:szCs w:val="20"/>
        </w:rPr>
        <w:t>Required Contract Provisions</w:t>
      </w:r>
      <w:r w:rsidRPr="00E93113">
        <w:rPr>
          <w:rFonts w:asciiTheme="minorHAnsi" w:eastAsia="Arial" w:hAnsiTheme="minorHAnsi" w:cs="Arial"/>
          <w:color w:val="000000"/>
          <w:sz w:val="20"/>
          <w:szCs w:val="20"/>
        </w:rPr>
        <w:t xml:space="preserve">. Applicable provisions (enclosed) must be included in all contracts executed as a result of this RFP. </w:t>
      </w:r>
    </w:p>
    <w:p w14:paraId="2DC53DD0" w14:textId="77777777" w:rsidR="0047525B" w:rsidRPr="00E93113" w:rsidRDefault="0047525B">
      <w:pPr>
        <w:pBdr>
          <w:top w:val="nil"/>
          <w:left w:val="nil"/>
          <w:bottom w:val="nil"/>
          <w:right w:val="nil"/>
          <w:between w:val="nil"/>
        </w:pBdr>
        <w:tabs>
          <w:tab w:val="left" w:pos="-720"/>
        </w:tabs>
        <w:ind w:left="1440"/>
        <w:jc w:val="both"/>
        <w:rPr>
          <w:rFonts w:asciiTheme="minorHAnsi" w:eastAsia="Arial" w:hAnsiTheme="minorHAnsi" w:cs="Arial"/>
          <w:color w:val="000000"/>
          <w:sz w:val="12"/>
          <w:szCs w:val="12"/>
        </w:rPr>
      </w:pPr>
    </w:p>
    <w:p w14:paraId="02E1172E" w14:textId="4A18AF0E" w:rsidR="0047525B" w:rsidRPr="00E93113" w:rsidRDefault="00F124C1">
      <w:pPr>
        <w:numPr>
          <w:ilvl w:val="0"/>
          <w:numId w:val="5"/>
        </w:num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bookmarkStart w:id="3" w:name="_heading=h.1fob9te" w:colFirst="0" w:colLast="0"/>
      <w:bookmarkEnd w:id="3"/>
      <w:r w:rsidRPr="00E93113">
        <w:rPr>
          <w:rFonts w:asciiTheme="minorHAnsi" w:eastAsia="Arial" w:hAnsiTheme="minorHAnsi" w:cs="Arial"/>
          <w:color w:val="000000"/>
          <w:sz w:val="20"/>
          <w:szCs w:val="20"/>
          <w:u w:val="single"/>
        </w:rPr>
        <w:t>Contracting with small and minority businesses, women's business enterprises, and labor surplus area firms.</w:t>
      </w:r>
      <w:r w:rsidRPr="00E93113">
        <w:rPr>
          <w:rFonts w:asciiTheme="minorHAnsi" w:eastAsia="Arial" w:hAnsiTheme="minorHAnsi" w:cs="Arial"/>
          <w:color w:val="000000"/>
          <w:sz w:val="20"/>
          <w:szCs w:val="20"/>
        </w:rPr>
        <w:t xml:space="preserve"> Small and minority businesses, women's business enterprises, and labor surplus area firms </w:t>
      </w:r>
      <w:r w:rsidR="00D90CC4" w:rsidRPr="00E93113">
        <w:rPr>
          <w:rFonts w:asciiTheme="minorHAnsi" w:eastAsia="Arial" w:hAnsiTheme="minorHAnsi" w:cs="Arial"/>
          <w:color w:val="000000"/>
          <w:sz w:val="20"/>
          <w:szCs w:val="20"/>
        </w:rPr>
        <w:t>must</w:t>
      </w:r>
      <w:r w:rsidRPr="00E93113">
        <w:rPr>
          <w:rFonts w:asciiTheme="minorHAnsi" w:eastAsia="Arial" w:hAnsiTheme="minorHAnsi" w:cs="Arial"/>
          <w:b/>
          <w:bCs/>
          <w:color w:val="000000"/>
          <w:sz w:val="20"/>
          <w:szCs w:val="20"/>
        </w:rPr>
        <w:t xml:space="preserve"> </w:t>
      </w:r>
      <w:r w:rsidR="00151CC8" w:rsidRPr="00E93113">
        <w:rPr>
          <w:rFonts w:asciiTheme="minorHAnsi" w:eastAsia="Arial" w:hAnsiTheme="minorHAnsi" w:cs="Arial"/>
          <w:color w:val="000000"/>
          <w:sz w:val="20"/>
          <w:szCs w:val="20"/>
        </w:rPr>
        <w:t>be solicited</w:t>
      </w:r>
      <w:r w:rsidRPr="00E93113">
        <w:rPr>
          <w:rFonts w:asciiTheme="minorHAnsi" w:eastAsia="Arial" w:hAnsiTheme="minorHAnsi" w:cs="Arial"/>
          <w:color w:val="000000"/>
          <w:sz w:val="20"/>
          <w:szCs w:val="20"/>
        </w:rPr>
        <w:t xml:space="preserve"> in this RFP. If the awarded vendor is a prime contractor and may use subcontractors, the following affirmative steps are required of the prime contractor:</w:t>
      </w:r>
    </w:p>
    <w:p w14:paraId="1042DF2F" w14:textId="77777777" w:rsidR="0047525B" w:rsidRPr="00E93113" w:rsidRDefault="00F124C1">
      <w:pPr>
        <w:numPr>
          <w:ilvl w:val="0"/>
          <w:numId w:val="3"/>
        </w:numPr>
        <w:pBdr>
          <w:top w:val="nil"/>
          <w:left w:val="nil"/>
          <w:bottom w:val="nil"/>
          <w:right w:val="nil"/>
          <w:between w:val="nil"/>
        </w:pBdr>
        <w:tabs>
          <w:tab w:val="left" w:pos="-720"/>
        </w:tabs>
        <w:ind w:hanging="72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Placing qualified small and minority businesses and women's business enterprises on solicitation lists;</w:t>
      </w:r>
    </w:p>
    <w:p w14:paraId="7078CCA4" w14:textId="77777777" w:rsidR="0047525B" w:rsidRPr="00E93113" w:rsidRDefault="00F124C1">
      <w:pPr>
        <w:numPr>
          <w:ilvl w:val="0"/>
          <w:numId w:val="3"/>
        </w:numPr>
        <w:pBdr>
          <w:top w:val="nil"/>
          <w:left w:val="nil"/>
          <w:bottom w:val="nil"/>
          <w:right w:val="nil"/>
          <w:between w:val="nil"/>
        </w:pBdr>
        <w:tabs>
          <w:tab w:val="left" w:pos="-720"/>
        </w:tabs>
        <w:ind w:hanging="72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Assuring that small and minority businesses, and women's business enterprises are solicited whenever they are potential sources;</w:t>
      </w:r>
    </w:p>
    <w:p w14:paraId="654F93C1" w14:textId="77777777" w:rsidR="0047525B" w:rsidRPr="00E93113" w:rsidRDefault="00F124C1">
      <w:pPr>
        <w:numPr>
          <w:ilvl w:val="0"/>
          <w:numId w:val="3"/>
        </w:numPr>
        <w:pBdr>
          <w:top w:val="nil"/>
          <w:left w:val="nil"/>
          <w:bottom w:val="nil"/>
          <w:right w:val="nil"/>
          <w:between w:val="nil"/>
        </w:pBdr>
        <w:tabs>
          <w:tab w:val="left" w:pos="-720"/>
        </w:tabs>
        <w:ind w:hanging="72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Dividing total requirements, when economically feasible, into smaller tasks or quantities to permit maximum participation by small and minority businesses, and women's business enterprises;</w:t>
      </w:r>
    </w:p>
    <w:p w14:paraId="38E44DC6" w14:textId="77777777" w:rsidR="0047525B" w:rsidRPr="00E93113" w:rsidRDefault="00F124C1">
      <w:pPr>
        <w:numPr>
          <w:ilvl w:val="0"/>
          <w:numId w:val="3"/>
        </w:numPr>
        <w:pBdr>
          <w:top w:val="nil"/>
          <w:left w:val="nil"/>
          <w:bottom w:val="nil"/>
          <w:right w:val="nil"/>
          <w:between w:val="nil"/>
        </w:pBdr>
        <w:tabs>
          <w:tab w:val="left" w:pos="-720"/>
        </w:tabs>
        <w:ind w:hanging="72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Establishing delivery schedules, where the requirement permits, which encourage participation by small and minority businesses, and women's business enterprises;</w:t>
      </w:r>
    </w:p>
    <w:p w14:paraId="3B6774F2" w14:textId="77777777" w:rsidR="00A63504" w:rsidRPr="00E93113" w:rsidRDefault="00F124C1" w:rsidP="00A63504">
      <w:pPr>
        <w:numPr>
          <w:ilvl w:val="0"/>
          <w:numId w:val="3"/>
        </w:numPr>
        <w:pBdr>
          <w:top w:val="nil"/>
          <w:left w:val="nil"/>
          <w:bottom w:val="nil"/>
          <w:right w:val="nil"/>
          <w:between w:val="nil"/>
        </w:pBdr>
        <w:tabs>
          <w:tab w:val="left" w:pos="-720"/>
        </w:tabs>
        <w:spacing w:after="60"/>
        <w:ind w:hanging="72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Using the services and assistance, as appropriate, of such organizations as the Small Business Administration (SBA) and the Minority Business Development Agency (MBDA) of the Department of Commerce.</w:t>
      </w:r>
    </w:p>
    <w:p w14:paraId="1E32A06C" w14:textId="13B254AF" w:rsidR="00A63504" w:rsidRPr="00E93113" w:rsidRDefault="00A63504" w:rsidP="00A63504">
      <w:pPr>
        <w:numPr>
          <w:ilvl w:val="0"/>
          <w:numId w:val="3"/>
        </w:numPr>
        <w:pBdr>
          <w:top w:val="nil"/>
          <w:left w:val="nil"/>
          <w:bottom w:val="nil"/>
          <w:right w:val="nil"/>
          <w:between w:val="nil"/>
        </w:pBdr>
        <w:tabs>
          <w:tab w:val="left" w:pos="-720"/>
        </w:tabs>
        <w:spacing w:after="60"/>
        <w:ind w:hanging="720"/>
        <w:jc w:val="both"/>
        <w:rPr>
          <w:rFonts w:asciiTheme="minorHAnsi" w:eastAsia="Arial" w:hAnsiTheme="minorHAnsi" w:cs="Arial"/>
          <w:color w:val="000000"/>
          <w:sz w:val="20"/>
          <w:szCs w:val="20"/>
        </w:rPr>
      </w:pPr>
      <w:bookmarkStart w:id="4" w:name="_Hlk97648733"/>
      <w:r w:rsidRPr="00E93113">
        <w:rPr>
          <w:rFonts w:ascii="Calibri" w:eastAsia="Calibri" w:hAnsi="Calibri" w:cs="Calibri"/>
          <w:b/>
          <w:color w:val="000000"/>
          <w:sz w:val="20"/>
          <w:szCs w:val="20"/>
        </w:rPr>
        <w:t xml:space="preserve">Please choose the MBDA Center that is in closest proximity to your community. Please use the following link: </w:t>
      </w:r>
      <w:hyperlink r:id="rId10" w:history="1">
        <w:r w:rsidRPr="00E93113">
          <w:rPr>
            <w:rStyle w:val="Hyperlink"/>
            <w:rFonts w:ascii="Calibri" w:eastAsia="Calibri" w:hAnsi="Calibri" w:cs="Calibri"/>
            <w:b/>
            <w:sz w:val="20"/>
          </w:rPr>
          <w:t>https://www.mbda.gov/mbda-programs</w:t>
        </w:r>
      </w:hyperlink>
      <w:r w:rsidRPr="00E93113">
        <w:rPr>
          <w:rFonts w:ascii="Calibri" w:eastAsia="Calibri" w:hAnsi="Calibri" w:cs="Calibri"/>
          <w:b/>
          <w:color w:val="000000"/>
          <w:sz w:val="20"/>
          <w:szCs w:val="20"/>
        </w:rPr>
        <w:t xml:space="preserve">. Email your RFP to the appropriate center. If your Center cannot be reached by email, it is strongly recommended that the RFP be sent to the appropriate center via CERTIFIED MAIL, return receipt requested. </w:t>
      </w:r>
    </w:p>
    <w:bookmarkEnd w:id="4"/>
    <w:p w14:paraId="70B1288F" w14:textId="77777777" w:rsidR="0047525B" w:rsidRPr="00E93113" w:rsidRDefault="0047525B">
      <w:pPr>
        <w:rPr>
          <w:rFonts w:asciiTheme="minorHAnsi" w:eastAsia="Arial" w:hAnsiTheme="minorHAnsi" w:cs="Arial"/>
          <w:sz w:val="20"/>
          <w:szCs w:val="20"/>
        </w:rPr>
      </w:pPr>
    </w:p>
    <w:p w14:paraId="27F30A95" w14:textId="77777777" w:rsidR="00A63504" w:rsidRPr="00E93113" w:rsidRDefault="00A63504" w:rsidP="00A63504">
      <w:pPr>
        <w:ind w:left="720"/>
        <w:rPr>
          <w:rFonts w:ascii="Calibri" w:eastAsia="Calibri" w:hAnsi="Calibri" w:cs="Calibri"/>
          <w:sz w:val="20"/>
          <w:szCs w:val="20"/>
        </w:rPr>
      </w:pPr>
      <w:bookmarkStart w:id="5" w:name="_Hlk95852381"/>
      <w:r w:rsidRPr="00E93113">
        <w:rPr>
          <w:rFonts w:ascii="Calibri" w:eastAsia="Calibri" w:hAnsi="Calibri" w:cs="Calibri"/>
          <w:sz w:val="20"/>
          <w:szCs w:val="20"/>
        </w:rPr>
        <w:t>Minority-owned businesses may be eligible for contract procurement assistance with public and private sector entities from MBDA centers:</w:t>
      </w:r>
    </w:p>
    <w:p w14:paraId="31E9B299" w14:textId="77777777" w:rsidR="00A63504" w:rsidRPr="00E93113" w:rsidRDefault="00A63504" w:rsidP="00A63504">
      <w:pPr>
        <w:pStyle w:val="ListParagraph"/>
        <w:ind w:left="1440"/>
        <w:rPr>
          <w:rFonts w:ascii="Calibri" w:eastAsia="Calibri" w:hAnsi="Calibri" w:cs="Calibri"/>
          <w:sz w:val="4"/>
          <w:szCs w:val="4"/>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A63504" w:rsidRPr="00E93113" w14:paraId="76C53C08" w14:textId="77777777" w:rsidTr="00D723EF">
        <w:tc>
          <w:tcPr>
            <w:tcW w:w="4675" w:type="dxa"/>
          </w:tcPr>
          <w:p w14:paraId="6D756175"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Dallas MBDA Business Center</w:t>
            </w:r>
          </w:p>
        </w:tc>
        <w:tc>
          <w:tcPr>
            <w:tcW w:w="4675" w:type="dxa"/>
          </w:tcPr>
          <w:p w14:paraId="4B28C974" w14:textId="77777777" w:rsidR="00A63504" w:rsidRPr="00E93113" w:rsidRDefault="00A63504" w:rsidP="00D723EF">
            <w:pPr>
              <w:widowControl w:val="0"/>
              <w:pBdr>
                <w:top w:val="nil"/>
                <w:left w:val="nil"/>
                <w:bottom w:val="nil"/>
                <w:right w:val="nil"/>
                <w:between w:val="nil"/>
              </w:pBdr>
              <w:spacing w:line="276" w:lineRule="auto"/>
              <w:ind w:left="720"/>
              <w:rPr>
                <w:rFonts w:ascii="Calibri" w:eastAsia="Calibri" w:hAnsi="Calibri" w:cs="Calibri"/>
                <w:sz w:val="20"/>
                <w:szCs w:val="20"/>
              </w:rPr>
            </w:pPr>
            <w:r w:rsidRPr="00E93113">
              <w:rPr>
                <w:rFonts w:ascii="Calibri" w:eastAsia="Calibri" w:hAnsi="Calibri" w:cs="Calibri"/>
                <w:sz w:val="20"/>
                <w:szCs w:val="20"/>
              </w:rPr>
              <w:t>Houston MBDA Business Center</w:t>
            </w:r>
          </w:p>
        </w:tc>
      </w:tr>
      <w:tr w:rsidR="00A63504" w:rsidRPr="00E93113" w14:paraId="3BFFEB1F" w14:textId="77777777" w:rsidTr="00D723EF">
        <w:tc>
          <w:tcPr>
            <w:tcW w:w="4675" w:type="dxa"/>
          </w:tcPr>
          <w:p w14:paraId="079CF765"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8828 N. Stemmons Freeway, Ste. 550B</w:t>
            </w:r>
          </w:p>
        </w:tc>
        <w:tc>
          <w:tcPr>
            <w:tcW w:w="4675" w:type="dxa"/>
          </w:tcPr>
          <w:p w14:paraId="2BCB942A"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3100 Main Street, Ste. 701</w:t>
            </w:r>
          </w:p>
        </w:tc>
      </w:tr>
      <w:tr w:rsidR="00A63504" w:rsidRPr="00E93113" w14:paraId="14EFC691" w14:textId="77777777" w:rsidTr="00D723EF">
        <w:tc>
          <w:tcPr>
            <w:tcW w:w="4675" w:type="dxa"/>
          </w:tcPr>
          <w:p w14:paraId="63EBD243"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Dallas, TX 75247</w:t>
            </w:r>
          </w:p>
        </w:tc>
        <w:tc>
          <w:tcPr>
            <w:tcW w:w="4675" w:type="dxa"/>
          </w:tcPr>
          <w:p w14:paraId="68EE318C"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Houston, TX 77002</w:t>
            </w:r>
          </w:p>
        </w:tc>
      </w:tr>
      <w:tr w:rsidR="00A63504" w:rsidRPr="00E93113" w14:paraId="76625FDB" w14:textId="77777777" w:rsidTr="00D723EF">
        <w:tc>
          <w:tcPr>
            <w:tcW w:w="4675" w:type="dxa"/>
          </w:tcPr>
          <w:p w14:paraId="4DA16212"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214-920-2436</w:t>
            </w:r>
          </w:p>
        </w:tc>
        <w:tc>
          <w:tcPr>
            <w:tcW w:w="4675" w:type="dxa"/>
          </w:tcPr>
          <w:p w14:paraId="433C2BA0"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713-718-8974</w:t>
            </w:r>
          </w:p>
        </w:tc>
      </w:tr>
      <w:tr w:rsidR="00A63504" w:rsidRPr="00E93113" w14:paraId="39656E26" w14:textId="77777777" w:rsidTr="00D723EF">
        <w:tc>
          <w:tcPr>
            <w:tcW w:w="4675" w:type="dxa"/>
          </w:tcPr>
          <w:p w14:paraId="37044062"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 xml:space="preserve">Website:  </w:t>
            </w:r>
            <w:hyperlink r:id="rId11">
              <w:r w:rsidRPr="00E93113">
                <w:rPr>
                  <w:rFonts w:ascii="Calibri" w:eastAsia="Calibri" w:hAnsi="Calibri" w:cs="Calibri"/>
                  <w:color w:val="0000FF"/>
                  <w:sz w:val="20"/>
                  <w:szCs w:val="20"/>
                  <w:u w:val="single"/>
                </w:rPr>
                <w:t>https://www.mbdadfw.com</w:t>
              </w:r>
            </w:hyperlink>
          </w:p>
          <w:p w14:paraId="3926B1C4"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Email:  admin1@mbdadallas.com</w:t>
            </w:r>
          </w:p>
        </w:tc>
        <w:tc>
          <w:tcPr>
            <w:tcW w:w="4675" w:type="dxa"/>
          </w:tcPr>
          <w:p w14:paraId="1C7E6E98"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 xml:space="preserve">Website:  </w:t>
            </w:r>
            <w:hyperlink r:id="rId12">
              <w:r w:rsidRPr="00E93113">
                <w:rPr>
                  <w:rFonts w:ascii="Calibri" w:eastAsia="Calibri" w:hAnsi="Calibri" w:cs="Calibri"/>
                  <w:color w:val="0000FF"/>
                  <w:sz w:val="20"/>
                  <w:szCs w:val="20"/>
                  <w:u w:val="single"/>
                </w:rPr>
                <w:t>https://www.mbda.gov/business-center/houston-mbda-business-center</w:t>
              </w:r>
            </w:hyperlink>
          </w:p>
        </w:tc>
      </w:tr>
      <w:tr w:rsidR="00A63504" w:rsidRPr="00E93113" w14:paraId="7FC6D82E" w14:textId="77777777" w:rsidTr="00D723EF">
        <w:tc>
          <w:tcPr>
            <w:tcW w:w="4675" w:type="dxa"/>
          </w:tcPr>
          <w:p w14:paraId="033F72BD" w14:textId="77777777" w:rsidR="00A63504" w:rsidRPr="00E93113" w:rsidRDefault="00A63504" w:rsidP="00D723EF">
            <w:pPr>
              <w:ind w:left="720"/>
              <w:rPr>
                <w:rFonts w:ascii="Calibri" w:eastAsia="Calibri" w:hAnsi="Calibri" w:cs="Calibri"/>
                <w:sz w:val="20"/>
                <w:szCs w:val="20"/>
              </w:rPr>
            </w:pPr>
          </w:p>
        </w:tc>
        <w:tc>
          <w:tcPr>
            <w:tcW w:w="4675" w:type="dxa"/>
          </w:tcPr>
          <w:p w14:paraId="3421625A"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Email:  MBDA@hccs.edu</w:t>
            </w:r>
          </w:p>
        </w:tc>
      </w:tr>
      <w:tr w:rsidR="00A63504" w:rsidRPr="00E93113" w14:paraId="7C7520CF" w14:textId="77777777" w:rsidTr="00D723EF">
        <w:tc>
          <w:tcPr>
            <w:tcW w:w="4675" w:type="dxa"/>
          </w:tcPr>
          <w:p w14:paraId="0A606A7B" w14:textId="77777777" w:rsidR="00A63504" w:rsidRPr="00E93113" w:rsidRDefault="00A63504" w:rsidP="00D723EF">
            <w:pPr>
              <w:rPr>
                <w:rFonts w:ascii="Calibri" w:eastAsia="Calibri" w:hAnsi="Calibri" w:cs="Calibri"/>
                <w:sz w:val="20"/>
                <w:szCs w:val="20"/>
              </w:rPr>
            </w:pPr>
          </w:p>
        </w:tc>
        <w:tc>
          <w:tcPr>
            <w:tcW w:w="4675" w:type="dxa"/>
          </w:tcPr>
          <w:p w14:paraId="2FE19746" w14:textId="77777777" w:rsidR="00A63504" w:rsidRPr="00E93113" w:rsidRDefault="00A63504" w:rsidP="00D723EF">
            <w:pPr>
              <w:ind w:left="720"/>
              <w:rPr>
                <w:rFonts w:ascii="Calibri" w:eastAsia="Calibri" w:hAnsi="Calibri" w:cs="Calibri"/>
                <w:sz w:val="20"/>
                <w:szCs w:val="20"/>
              </w:rPr>
            </w:pPr>
          </w:p>
        </w:tc>
      </w:tr>
      <w:tr w:rsidR="00A63504" w:rsidRPr="00E93113" w14:paraId="7E29FF92" w14:textId="77777777" w:rsidTr="00D723EF">
        <w:tc>
          <w:tcPr>
            <w:tcW w:w="4675" w:type="dxa"/>
          </w:tcPr>
          <w:p w14:paraId="347890DF"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El Paso MBDA Business Center</w:t>
            </w:r>
          </w:p>
        </w:tc>
        <w:tc>
          <w:tcPr>
            <w:tcW w:w="4675" w:type="dxa"/>
          </w:tcPr>
          <w:p w14:paraId="105A959A"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San Antonio MBDA Business Center</w:t>
            </w:r>
          </w:p>
        </w:tc>
      </w:tr>
      <w:tr w:rsidR="00A63504" w:rsidRPr="00E93113" w14:paraId="26B6D43D" w14:textId="77777777" w:rsidTr="00D723EF">
        <w:tc>
          <w:tcPr>
            <w:tcW w:w="4675" w:type="dxa"/>
          </w:tcPr>
          <w:p w14:paraId="2C3E80F2"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2401 East Missouri Avenue</w:t>
            </w:r>
          </w:p>
        </w:tc>
        <w:tc>
          <w:tcPr>
            <w:tcW w:w="4675" w:type="dxa"/>
          </w:tcPr>
          <w:p w14:paraId="74E595F5"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501 W. Cesar E. Chavez Blvd., Ste. 3.324B</w:t>
            </w:r>
          </w:p>
        </w:tc>
      </w:tr>
      <w:tr w:rsidR="00A63504" w:rsidRPr="00E93113" w14:paraId="4E1815AB" w14:textId="77777777" w:rsidTr="00D723EF">
        <w:tc>
          <w:tcPr>
            <w:tcW w:w="4675" w:type="dxa"/>
          </w:tcPr>
          <w:p w14:paraId="4EF8E1EE"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El Paso, TX 79903</w:t>
            </w:r>
          </w:p>
        </w:tc>
        <w:tc>
          <w:tcPr>
            <w:tcW w:w="4675" w:type="dxa"/>
          </w:tcPr>
          <w:p w14:paraId="3D004306"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San Antonio, TX 78207</w:t>
            </w:r>
          </w:p>
        </w:tc>
      </w:tr>
      <w:tr w:rsidR="00A63504" w:rsidRPr="00E93113" w14:paraId="2862F30D" w14:textId="77777777" w:rsidTr="00D723EF">
        <w:tc>
          <w:tcPr>
            <w:tcW w:w="4675" w:type="dxa"/>
          </w:tcPr>
          <w:p w14:paraId="0D042ED2"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915-351-6232</w:t>
            </w:r>
          </w:p>
        </w:tc>
        <w:tc>
          <w:tcPr>
            <w:tcW w:w="4675" w:type="dxa"/>
          </w:tcPr>
          <w:p w14:paraId="7484DEC4"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210-458-2480</w:t>
            </w:r>
          </w:p>
        </w:tc>
      </w:tr>
      <w:tr w:rsidR="00A63504" w:rsidRPr="00E93113" w14:paraId="0591A8E4" w14:textId="77777777" w:rsidTr="00D723EF">
        <w:tc>
          <w:tcPr>
            <w:tcW w:w="4675" w:type="dxa"/>
          </w:tcPr>
          <w:p w14:paraId="7712F849"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 xml:space="preserve">Website:  </w:t>
            </w:r>
            <w:hyperlink r:id="rId13">
              <w:r w:rsidRPr="00E93113">
                <w:rPr>
                  <w:rFonts w:ascii="Calibri" w:eastAsia="Calibri" w:hAnsi="Calibri" w:cs="Calibri"/>
                  <w:color w:val="0000FF"/>
                  <w:sz w:val="20"/>
                  <w:szCs w:val="20"/>
                  <w:u w:val="single"/>
                </w:rPr>
                <w:t>https://www.mbda.gov/business-center/el-paso-mbda-business-center</w:t>
              </w:r>
            </w:hyperlink>
          </w:p>
        </w:tc>
        <w:tc>
          <w:tcPr>
            <w:tcW w:w="4675" w:type="dxa"/>
          </w:tcPr>
          <w:p w14:paraId="2DCBFC0F"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 xml:space="preserve">Website:  </w:t>
            </w:r>
            <w:hyperlink r:id="rId14">
              <w:r w:rsidRPr="00E93113">
                <w:rPr>
                  <w:rFonts w:ascii="Calibri" w:eastAsia="Calibri" w:hAnsi="Calibri" w:cs="Calibri"/>
                  <w:color w:val="0000FF"/>
                  <w:sz w:val="20"/>
                  <w:szCs w:val="20"/>
                  <w:u w:val="single"/>
                </w:rPr>
                <w:t>https://www.mbda.gov/business-center/san-antonio-mbda-business-center</w:t>
              </w:r>
            </w:hyperlink>
          </w:p>
        </w:tc>
      </w:tr>
      <w:tr w:rsidR="00A63504" w:rsidRPr="00E93113" w14:paraId="422567D3" w14:textId="77777777" w:rsidTr="00D723EF">
        <w:tc>
          <w:tcPr>
            <w:tcW w:w="4675" w:type="dxa"/>
          </w:tcPr>
          <w:p w14:paraId="4008D359"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Email: treed@ephcc.org</w:t>
            </w:r>
          </w:p>
        </w:tc>
        <w:tc>
          <w:tcPr>
            <w:tcW w:w="4675" w:type="dxa"/>
          </w:tcPr>
          <w:p w14:paraId="2DA0D0BB"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 xml:space="preserve">Email:  </w:t>
            </w:r>
            <w:hyperlink r:id="rId15">
              <w:r w:rsidRPr="00E93113">
                <w:rPr>
                  <w:rFonts w:ascii="Calibri" w:eastAsia="Calibri" w:hAnsi="Calibri" w:cs="Calibri"/>
                  <w:color w:val="1155CC"/>
                  <w:sz w:val="20"/>
                  <w:szCs w:val="20"/>
                  <w:u w:val="single"/>
                </w:rPr>
                <w:t>orestes.hubbard@utsa.edu</w:t>
              </w:r>
            </w:hyperlink>
          </w:p>
          <w:p w14:paraId="0D744FC8" w14:textId="77777777" w:rsidR="00A63504" w:rsidRPr="00E93113" w:rsidRDefault="00A63504" w:rsidP="00D723EF">
            <w:pPr>
              <w:ind w:left="720"/>
              <w:rPr>
                <w:rFonts w:ascii="Calibri" w:eastAsia="Calibri" w:hAnsi="Calibri" w:cs="Calibri"/>
                <w:sz w:val="20"/>
                <w:szCs w:val="20"/>
              </w:rPr>
            </w:pPr>
          </w:p>
        </w:tc>
      </w:tr>
    </w:tbl>
    <w:p w14:paraId="300CDE06" w14:textId="77777777" w:rsidR="00A63504" w:rsidRPr="00E93113" w:rsidRDefault="00A63504" w:rsidP="00A63504">
      <w:pPr>
        <w:ind w:firstLine="720"/>
        <w:rPr>
          <w:rFonts w:ascii="Calibri" w:eastAsia="Calibri" w:hAnsi="Calibri" w:cs="Calibri"/>
          <w:sz w:val="20"/>
          <w:szCs w:val="20"/>
        </w:rPr>
      </w:pPr>
      <w:r w:rsidRPr="00E93113">
        <w:rPr>
          <w:rFonts w:ascii="Calibri" w:eastAsia="Calibri" w:hAnsi="Calibri" w:cs="Calibri"/>
          <w:sz w:val="20"/>
          <w:szCs w:val="20"/>
        </w:rPr>
        <w:t>Small and woman-owned businesses may be eligible for assistance from SBA Women’s Business Centers:</w:t>
      </w:r>
    </w:p>
    <w:p w14:paraId="78AE53E2" w14:textId="77777777" w:rsidR="00A63504" w:rsidRPr="00E93113" w:rsidRDefault="00A63504" w:rsidP="00A63504">
      <w:pPr>
        <w:ind w:left="1080"/>
        <w:rPr>
          <w:rFonts w:ascii="Calibri" w:eastAsia="Calibri" w:hAnsi="Calibri" w:cs="Calibri"/>
          <w:sz w:val="4"/>
          <w:szCs w:val="4"/>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A63504" w:rsidRPr="00E93113" w14:paraId="254450A1" w14:textId="77777777" w:rsidTr="00D723EF">
        <w:tc>
          <w:tcPr>
            <w:tcW w:w="4675" w:type="dxa"/>
          </w:tcPr>
          <w:p w14:paraId="52D4FEC9"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U.S. Small Business Administration- Dallas/Fort Worth District Office</w:t>
            </w:r>
          </w:p>
        </w:tc>
        <w:tc>
          <w:tcPr>
            <w:tcW w:w="4675" w:type="dxa"/>
          </w:tcPr>
          <w:p w14:paraId="503F3E42" w14:textId="77777777" w:rsidR="00A63504" w:rsidRPr="00E93113" w:rsidRDefault="00A63504" w:rsidP="00D723EF">
            <w:pPr>
              <w:widowControl w:val="0"/>
              <w:pBdr>
                <w:top w:val="nil"/>
                <w:left w:val="nil"/>
                <w:bottom w:val="nil"/>
                <w:right w:val="nil"/>
                <w:between w:val="nil"/>
              </w:pBdr>
              <w:spacing w:line="276" w:lineRule="auto"/>
              <w:ind w:left="720"/>
              <w:rPr>
                <w:rFonts w:ascii="Calibri" w:eastAsia="Calibri" w:hAnsi="Calibri" w:cs="Calibri"/>
                <w:sz w:val="20"/>
                <w:szCs w:val="20"/>
              </w:rPr>
            </w:pPr>
            <w:r w:rsidRPr="00E93113">
              <w:rPr>
                <w:rFonts w:ascii="Calibri" w:eastAsia="Calibri" w:hAnsi="Calibri" w:cs="Calibri"/>
                <w:sz w:val="20"/>
                <w:szCs w:val="20"/>
              </w:rPr>
              <w:t>WBEA – Women’s Business Center</w:t>
            </w:r>
          </w:p>
        </w:tc>
      </w:tr>
      <w:tr w:rsidR="00A63504" w:rsidRPr="00E93113" w14:paraId="4ABA695B" w14:textId="77777777" w:rsidTr="00D723EF">
        <w:tc>
          <w:tcPr>
            <w:tcW w:w="4675" w:type="dxa"/>
          </w:tcPr>
          <w:p w14:paraId="48D6047C"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lastRenderedPageBreak/>
              <w:t>150 Westpark Way, Ste. 130</w:t>
            </w:r>
          </w:p>
        </w:tc>
        <w:tc>
          <w:tcPr>
            <w:tcW w:w="4675" w:type="dxa"/>
          </w:tcPr>
          <w:p w14:paraId="5576D446"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9800 Northwest Freeway, Ste. 120</w:t>
            </w:r>
          </w:p>
        </w:tc>
      </w:tr>
      <w:tr w:rsidR="00A63504" w:rsidRPr="00E93113" w14:paraId="4508D225" w14:textId="77777777" w:rsidTr="00D723EF">
        <w:tc>
          <w:tcPr>
            <w:tcW w:w="4675" w:type="dxa"/>
          </w:tcPr>
          <w:p w14:paraId="6C689F6C"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Euless, TX 76040</w:t>
            </w:r>
          </w:p>
        </w:tc>
        <w:tc>
          <w:tcPr>
            <w:tcW w:w="4675" w:type="dxa"/>
          </w:tcPr>
          <w:p w14:paraId="04B8EA80"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Houston, TX 77092</w:t>
            </w:r>
          </w:p>
        </w:tc>
      </w:tr>
      <w:tr w:rsidR="00A63504" w:rsidRPr="00E93113" w14:paraId="2F906F4D" w14:textId="77777777" w:rsidTr="00D723EF">
        <w:tc>
          <w:tcPr>
            <w:tcW w:w="4675" w:type="dxa"/>
          </w:tcPr>
          <w:p w14:paraId="7E729E45"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214-572-9452</w:t>
            </w:r>
          </w:p>
        </w:tc>
        <w:tc>
          <w:tcPr>
            <w:tcW w:w="4675" w:type="dxa"/>
          </w:tcPr>
          <w:p w14:paraId="0E2EAC30"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713-681-9232</w:t>
            </w:r>
          </w:p>
        </w:tc>
      </w:tr>
      <w:tr w:rsidR="00A63504" w:rsidRPr="00E93113" w14:paraId="61D0171A" w14:textId="77777777" w:rsidTr="00D723EF">
        <w:tc>
          <w:tcPr>
            <w:tcW w:w="4675" w:type="dxa"/>
          </w:tcPr>
          <w:p w14:paraId="530AA9D9"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 xml:space="preserve">Website:  </w:t>
            </w:r>
            <w:hyperlink r:id="rId16" w:history="1">
              <w:r w:rsidRPr="00E93113">
                <w:rPr>
                  <w:rStyle w:val="Hyperlink"/>
                  <w:rFonts w:ascii="Calibri" w:eastAsia="Calibri" w:hAnsi="Calibri" w:cs="Calibri"/>
                  <w:sz w:val="20"/>
                  <w:szCs w:val="20"/>
                </w:rPr>
                <w:t xml:space="preserve">https://www.sba.gov/offices/district/tx/dallas-fort-worth </w:t>
              </w:r>
            </w:hyperlink>
          </w:p>
        </w:tc>
        <w:tc>
          <w:tcPr>
            <w:tcW w:w="4675" w:type="dxa"/>
          </w:tcPr>
          <w:p w14:paraId="5B22D19B" w14:textId="77777777" w:rsidR="00A63504" w:rsidRPr="00E93113" w:rsidRDefault="00A63504" w:rsidP="00D723EF">
            <w:pPr>
              <w:ind w:left="720"/>
              <w:rPr>
                <w:rFonts w:ascii="Calibri" w:eastAsia="Calibri" w:hAnsi="Calibri" w:cs="Calibri"/>
                <w:sz w:val="18"/>
                <w:szCs w:val="18"/>
              </w:rPr>
            </w:pPr>
            <w:r w:rsidRPr="00E93113">
              <w:rPr>
                <w:rFonts w:ascii="Calibri" w:eastAsia="Calibri" w:hAnsi="Calibri" w:cs="Calibri"/>
                <w:sz w:val="20"/>
                <w:szCs w:val="20"/>
              </w:rPr>
              <w:t xml:space="preserve">Website: </w:t>
            </w:r>
            <w:r w:rsidRPr="00E93113">
              <w:rPr>
                <w:rFonts w:asciiTheme="minorHAnsi" w:eastAsia="Calibri" w:hAnsiTheme="minorHAnsi" w:cstheme="minorHAnsi"/>
                <w:sz w:val="20"/>
                <w:szCs w:val="20"/>
              </w:rPr>
              <w:t xml:space="preserve"> </w:t>
            </w:r>
            <w:hyperlink r:id="rId17">
              <w:r w:rsidRPr="00E93113">
                <w:rPr>
                  <w:rFonts w:asciiTheme="minorHAnsi" w:eastAsia="Calibri" w:hAnsiTheme="minorHAnsi" w:cstheme="minorHAnsi"/>
                  <w:color w:val="0000FF"/>
                  <w:sz w:val="20"/>
                  <w:szCs w:val="20"/>
                  <w:u w:val="single"/>
                </w:rPr>
                <w:t>https://www.wbea-texas.org/womens-business-center</w:t>
              </w:r>
            </w:hyperlink>
          </w:p>
        </w:tc>
      </w:tr>
      <w:tr w:rsidR="00A63504" w:rsidRPr="00E93113" w14:paraId="40CCBCC1" w14:textId="77777777" w:rsidTr="00D723EF">
        <w:tc>
          <w:tcPr>
            <w:tcW w:w="4675" w:type="dxa"/>
          </w:tcPr>
          <w:p w14:paraId="07131A96"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Email:  dfwdo.email@sba.gov</w:t>
            </w:r>
          </w:p>
        </w:tc>
        <w:tc>
          <w:tcPr>
            <w:tcW w:w="4675" w:type="dxa"/>
          </w:tcPr>
          <w:p w14:paraId="02EFB3AE"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Email:  wbc@wbea-texas.org</w:t>
            </w:r>
          </w:p>
        </w:tc>
      </w:tr>
      <w:tr w:rsidR="00A63504" w:rsidRPr="00E93113" w14:paraId="7D026A82" w14:textId="77777777" w:rsidTr="00D723EF">
        <w:tc>
          <w:tcPr>
            <w:tcW w:w="4675" w:type="dxa"/>
          </w:tcPr>
          <w:p w14:paraId="097207D8" w14:textId="77777777" w:rsidR="00A63504" w:rsidRPr="00E93113" w:rsidRDefault="00A63504" w:rsidP="00D723EF">
            <w:pPr>
              <w:ind w:left="720"/>
              <w:rPr>
                <w:rFonts w:ascii="Calibri" w:eastAsia="Calibri" w:hAnsi="Calibri" w:cs="Calibri"/>
                <w:sz w:val="4"/>
                <w:szCs w:val="4"/>
              </w:rPr>
            </w:pPr>
          </w:p>
        </w:tc>
        <w:tc>
          <w:tcPr>
            <w:tcW w:w="4675" w:type="dxa"/>
          </w:tcPr>
          <w:p w14:paraId="76A397C5" w14:textId="77777777" w:rsidR="00A63504" w:rsidRPr="00E93113" w:rsidRDefault="00A63504" w:rsidP="00D723EF">
            <w:pPr>
              <w:ind w:left="720"/>
              <w:rPr>
                <w:rFonts w:ascii="Calibri" w:eastAsia="Calibri" w:hAnsi="Calibri" w:cs="Calibri"/>
                <w:sz w:val="20"/>
                <w:szCs w:val="20"/>
              </w:rPr>
            </w:pPr>
          </w:p>
        </w:tc>
      </w:tr>
      <w:tr w:rsidR="00A63504" w:rsidRPr="00E93113" w14:paraId="3C3C0B92" w14:textId="77777777" w:rsidTr="00D723EF">
        <w:tc>
          <w:tcPr>
            <w:tcW w:w="4675" w:type="dxa"/>
          </w:tcPr>
          <w:p w14:paraId="60BCE680" w14:textId="77777777" w:rsidR="00A63504" w:rsidRPr="00E93113" w:rsidRDefault="00A63504" w:rsidP="00D723EF">
            <w:pPr>
              <w:ind w:left="720"/>
              <w:rPr>
                <w:rFonts w:ascii="Calibri" w:eastAsia="Calibri" w:hAnsi="Calibri" w:cs="Calibri"/>
                <w:sz w:val="20"/>
                <w:szCs w:val="20"/>
              </w:rPr>
            </w:pPr>
            <w:proofErr w:type="spellStart"/>
            <w:r w:rsidRPr="00E93113">
              <w:rPr>
                <w:rFonts w:ascii="Calibri" w:eastAsia="Calibri" w:hAnsi="Calibri" w:cs="Calibri"/>
                <w:sz w:val="20"/>
                <w:szCs w:val="20"/>
              </w:rPr>
              <w:t>LiftFund</w:t>
            </w:r>
            <w:proofErr w:type="spellEnd"/>
            <w:r w:rsidRPr="00E93113">
              <w:rPr>
                <w:rFonts w:ascii="Calibri" w:eastAsia="Calibri" w:hAnsi="Calibri" w:cs="Calibri"/>
                <w:sz w:val="20"/>
                <w:szCs w:val="20"/>
              </w:rPr>
              <w:t xml:space="preserve"> Women’s Business Center</w:t>
            </w:r>
          </w:p>
        </w:tc>
        <w:tc>
          <w:tcPr>
            <w:tcW w:w="4675" w:type="dxa"/>
          </w:tcPr>
          <w:p w14:paraId="49E39E48" w14:textId="77777777" w:rsidR="00A63504" w:rsidRPr="00E93113" w:rsidRDefault="00A63504" w:rsidP="00D723EF">
            <w:pPr>
              <w:ind w:left="720"/>
              <w:rPr>
                <w:rFonts w:ascii="Calibri" w:eastAsia="Calibri" w:hAnsi="Calibri" w:cs="Calibri"/>
                <w:sz w:val="20"/>
                <w:szCs w:val="20"/>
              </w:rPr>
            </w:pPr>
          </w:p>
        </w:tc>
      </w:tr>
      <w:tr w:rsidR="00A63504" w:rsidRPr="00E93113" w14:paraId="619839D6" w14:textId="77777777" w:rsidTr="00D723EF">
        <w:tc>
          <w:tcPr>
            <w:tcW w:w="4675" w:type="dxa"/>
          </w:tcPr>
          <w:p w14:paraId="6694AA97"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600 Soledad St.</w:t>
            </w:r>
          </w:p>
        </w:tc>
        <w:tc>
          <w:tcPr>
            <w:tcW w:w="4675" w:type="dxa"/>
          </w:tcPr>
          <w:p w14:paraId="706158CA" w14:textId="77777777" w:rsidR="00A63504" w:rsidRPr="00E93113" w:rsidRDefault="00A63504" w:rsidP="00D723EF">
            <w:pPr>
              <w:ind w:left="720"/>
              <w:rPr>
                <w:rFonts w:ascii="Calibri" w:eastAsia="Calibri" w:hAnsi="Calibri" w:cs="Calibri"/>
                <w:sz w:val="20"/>
                <w:szCs w:val="20"/>
              </w:rPr>
            </w:pPr>
          </w:p>
        </w:tc>
      </w:tr>
      <w:tr w:rsidR="00A63504" w:rsidRPr="00E93113" w14:paraId="42445F48" w14:textId="77777777" w:rsidTr="00D723EF">
        <w:tc>
          <w:tcPr>
            <w:tcW w:w="4675" w:type="dxa"/>
          </w:tcPr>
          <w:p w14:paraId="27EFBBB5"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San Antonio, TX 78205</w:t>
            </w:r>
          </w:p>
        </w:tc>
        <w:tc>
          <w:tcPr>
            <w:tcW w:w="4675" w:type="dxa"/>
          </w:tcPr>
          <w:p w14:paraId="3300D6FC" w14:textId="77777777" w:rsidR="00A63504" w:rsidRPr="00E93113" w:rsidRDefault="00A63504" w:rsidP="00D723EF">
            <w:pPr>
              <w:ind w:left="720"/>
              <w:rPr>
                <w:rFonts w:ascii="Calibri" w:eastAsia="Calibri" w:hAnsi="Calibri" w:cs="Calibri"/>
                <w:sz w:val="20"/>
                <w:szCs w:val="20"/>
              </w:rPr>
            </w:pPr>
          </w:p>
        </w:tc>
      </w:tr>
      <w:tr w:rsidR="00A63504" w:rsidRPr="00E93113" w14:paraId="2B01A714" w14:textId="77777777" w:rsidTr="00D723EF">
        <w:tc>
          <w:tcPr>
            <w:tcW w:w="4675" w:type="dxa"/>
          </w:tcPr>
          <w:p w14:paraId="54082FE9"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888-215-2373 ext. 3000</w:t>
            </w:r>
          </w:p>
        </w:tc>
        <w:tc>
          <w:tcPr>
            <w:tcW w:w="4675" w:type="dxa"/>
          </w:tcPr>
          <w:p w14:paraId="5922E6EB" w14:textId="77777777" w:rsidR="00A63504" w:rsidRPr="00E93113" w:rsidRDefault="00A63504" w:rsidP="00D723EF">
            <w:pPr>
              <w:ind w:left="720"/>
              <w:rPr>
                <w:rFonts w:ascii="Calibri" w:eastAsia="Calibri" w:hAnsi="Calibri" w:cs="Calibri"/>
                <w:sz w:val="20"/>
                <w:szCs w:val="20"/>
              </w:rPr>
            </w:pPr>
          </w:p>
        </w:tc>
      </w:tr>
      <w:tr w:rsidR="00A63504" w:rsidRPr="00E93113" w14:paraId="0D666D19" w14:textId="77777777" w:rsidTr="00D723EF">
        <w:trPr>
          <w:trHeight w:val="80"/>
        </w:trPr>
        <w:tc>
          <w:tcPr>
            <w:tcW w:w="4675" w:type="dxa"/>
          </w:tcPr>
          <w:p w14:paraId="79737EB5"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 xml:space="preserve">Website:  </w:t>
            </w:r>
            <w:hyperlink r:id="rId18">
              <w:r w:rsidRPr="00E93113">
                <w:rPr>
                  <w:rFonts w:ascii="Calibri" w:eastAsia="Calibri" w:hAnsi="Calibri" w:cs="Calibri"/>
                  <w:color w:val="0000FF"/>
                  <w:sz w:val="20"/>
                  <w:szCs w:val="20"/>
                  <w:u w:val="single"/>
                </w:rPr>
                <w:t>https://womensbusinesscentersa.com/</w:t>
              </w:r>
            </w:hyperlink>
          </w:p>
        </w:tc>
        <w:tc>
          <w:tcPr>
            <w:tcW w:w="4675" w:type="dxa"/>
          </w:tcPr>
          <w:p w14:paraId="5ED0DACA" w14:textId="77777777" w:rsidR="00A63504" w:rsidRPr="00E93113" w:rsidRDefault="00A63504" w:rsidP="00D723EF">
            <w:pPr>
              <w:ind w:left="720"/>
              <w:rPr>
                <w:rFonts w:ascii="Calibri" w:eastAsia="Calibri" w:hAnsi="Calibri" w:cs="Calibri"/>
                <w:sz w:val="20"/>
                <w:szCs w:val="20"/>
              </w:rPr>
            </w:pPr>
          </w:p>
        </w:tc>
      </w:tr>
      <w:tr w:rsidR="00A63504" w:rsidRPr="00E93113" w14:paraId="7180E524" w14:textId="77777777" w:rsidTr="00D723EF">
        <w:tc>
          <w:tcPr>
            <w:tcW w:w="4675" w:type="dxa"/>
          </w:tcPr>
          <w:p w14:paraId="2D741945" w14:textId="77777777" w:rsidR="00A63504" w:rsidRPr="00E93113" w:rsidRDefault="00A63504" w:rsidP="00D723EF">
            <w:pPr>
              <w:ind w:left="720"/>
              <w:rPr>
                <w:rFonts w:ascii="Calibri" w:eastAsia="Calibri" w:hAnsi="Calibri" w:cs="Calibri"/>
                <w:sz w:val="20"/>
                <w:szCs w:val="20"/>
              </w:rPr>
            </w:pPr>
            <w:r w:rsidRPr="00E93113">
              <w:rPr>
                <w:rFonts w:ascii="Calibri" w:eastAsia="Calibri" w:hAnsi="Calibri" w:cs="Calibri"/>
                <w:sz w:val="20"/>
                <w:szCs w:val="20"/>
              </w:rPr>
              <w:t>Email: wbc@liftfund.com</w:t>
            </w:r>
          </w:p>
        </w:tc>
        <w:tc>
          <w:tcPr>
            <w:tcW w:w="4675" w:type="dxa"/>
          </w:tcPr>
          <w:p w14:paraId="59FA46F4" w14:textId="77777777" w:rsidR="00A63504" w:rsidRPr="00E93113" w:rsidRDefault="00A63504" w:rsidP="00D723EF">
            <w:pPr>
              <w:ind w:left="720"/>
              <w:rPr>
                <w:rFonts w:ascii="Calibri" w:eastAsia="Calibri" w:hAnsi="Calibri" w:cs="Calibri"/>
                <w:sz w:val="20"/>
                <w:szCs w:val="20"/>
              </w:rPr>
            </w:pPr>
          </w:p>
        </w:tc>
      </w:tr>
    </w:tbl>
    <w:p w14:paraId="78E3827F" w14:textId="77777777" w:rsidR="00A63504" w:rsidRPr="00E93113" w:rsidRDefault="00A63504" w:rsidP="00A63504">
      <w:pPr>
        <w:pStyle w:val="ListParagraph"/>
        <w:ind w:left="1440"/>
        <w:rPr>
          <w:rFonts w:ascii="Calibri" w:eastAsia="Calibri" w:hAnsi="Calibri" w:cs="Calibri"/>
          <w:sz w:val="20"/>
          <w:szCs w:val="20"/>
        </w:rPr>
      </w:pPr>
    </w:p>
    <w:p w14:paraId="4B123C0B" w14:textId="77777777" w:rsidR="00A63504" w:rsidRPr="00E93113" w:rsidRDefault="00A63504" w:rsidP="00A63504">
      <w:pPr>
        <w:ind w:firstLine="720"/>
        <w:rPr>
          <w:rFonts w:ascii="Calibri" w:eastAsia="Calibri" w:hAnsi="Calibri" w:cs="Calibri"/>
          <w:sz w:val="20"/>
          <w:szCs w:val="20"/>
        </w:rPr>
      </w:pPr>
      <w:r w:rsidRPr="00E93113">
        <w:rPr>
          <w:rFonts w:ascii="Calibri" w:eastAsia="Calibri" w:hAnsi="Calibri" w:cs="Calibri"/>
          <w:sz w:val="20"/>
          <w:szCs w:val="20"/>
        </w:rPr>
        <w:t xml:space="preserve">SBA also provides assistance at Small Business Development Centers located across Texas:  </w:t>
      </w:r>
    </w:p>
    <w:p w14:paraId="4E4DC24F" w14:textId="205FB727" w:rsidR="006D4857" w:rsidRPr="00E93113" w:rsidRDefault="00EF06C2" w:rsidP="00A63504">
      <w:pPr>
        <w:ind w:firstLine="720"/>
        <w:jc w:val="both"/>
        <w:rPr>
          <w:rStyle w:val="Hyperlink"/>
          <w:rFonts w:ascii="Calibri" w:eastAsia="Calibri" w:hAnsi="Calibri" w:cs="Calibri"/>
          <w:b/>
          <w:i/>
          <w:sz w:val="20"/>
          <w:szCs w:val="20"/>
        </w:rPr>
      </w:pPr>
      <w:hyperlink r:id="rId19" w:history="1">
        <w:r w:rsidR="00A63504" w:rsidRPr="00E93113">
          <w:rPr>
            <w:rStyle w:val="Hyperlink"/>
            <w:rFonts w:ascii="Calibri" w:eastAsia="Calibri" w:hAnsi="Calibri" w:cs="Calibri"/>
            <w:b/>
            <w:i/>
            <w:sz w:val="20"/>
            <w:szCs w:val="20"/>
          </w:rPr>
          <w:t>https://americassbdc.org/small-business-consulting-and-training/find-your-sbdc/</w:t>
        </w:r>
      </w:hyperlink>
      <w:bookmarkEnd w:id="5"/>
    </w:p>
    <w:p w14:paraId="19587A29" w14:textId="77777777" w:rsidR="00A63504" w:rsidRPr="00E93113" w:rsidRDefault="00A63504" w:rsidP="00A63504">
      <w:pPr>
        <w:jc w:val="both"/>
        <w:rPr>
          <w:rFonts w:asciiTheme="minorHAnsi" w:eastAsia="Arial" w:hAnsiTheme="minorHAnsi" w:cs="Arial"/>
          <w:sz w:val="16"/>
          <w:szCs w:val="16"/>
        </w:rPr>
      </w:pPr>
    </w:p>
    <w:p w14:paraId="5B057145" w14:textId="20F6B528" w:rsidR="0047525B" w:rsidRPr="00E93113" w:rsidRDefault="00F124C1">
      <w:pPr>
        <w:numPr>
          <w:ilvl w:val="0"/>
          <w:numId w:val="5"/>
        </w:num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bookmarkStart w:id="6" w:name="bookmark=id.3znysh7" w:colFirst="0" w:colLast="0"/>
      <w:bookmarkEnd w:id="6"/>
      <w:r w:rsidRPr="00E93113">
        <w:rPr>
          <w:rFonts w:asciiTheme="minorHAnsi" w:eastAsia="Arial" w:hAnsiTheme="minorHAnsi" w:cs="Arial"/>
          <w:color w:val="000000"/>
          <w:sz w:val="20"/>
          <w:szCs w:val="20"/>
          <w:u w:val="single"/>
        </w:rPr>
        <w:t>Deadline for Submission</w:t>
      </w:r>
      <w:r w:rsidRPr="00E93113">
        <w:rPr>
          <w:rFonts w:asciiTheme="minorHAnsi" w:eastAsia="Arial" w:hAnsiTheme="minorHAnsi" w:cs="Arial"/>
          <w:color w:val="000000"/>
          <w:sz w:val="20"/>
          <w:szCs w:val="20"/>
        </w:rPr>
        <w:t xml:space="preserve"> –</w:t>
      </w:r>
      <w:r w:rsidR="00F8134F" w:rsidRPr="00E93113">
        <w:rPr>
          <w:rFonts w:ascii="Calibri" w:eastAsia="Calibri" w:hAnsi="Calibri" w:cs="Calibri"/>
          <w:color w:val="000000"/>
          <w:sz w:val="20"/>
          <w:szCs w:val="20"/>
        </w:rPr>
        <w:t>It is the responsibility of the submitting entity to ensure that the proposal is received in a timely manner. Proposals received after the deadline will not be considered for award, regardless of whether or not the delay was outside the control of the submitting firm.</w:t>
      </w:r>
    </w:p>
    <w:p w14:paraId="7AD73AE8" w14:textId="77777777" w:rsidR="0047525B" w:rsidRPr="00E93113" w:rsidRDefault="0047525B">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u w:val="single"/>
        </w:rPr>
      </w:pPr>
    </w:p>
    <w:p w14:paraId="1A78911E" w14:textId="36CBA33B" w:rsidR="00A63504" w:rsidRPr="00E93113" w:rsidRDefault="00A63504" w:rsidP="00A63504">
      <w:pPr>
        <w:pBdr>
          <w:top w:val="nil"/>
          <w:left w:val="nil"/>
          <w:bottom w:val="nil"/>
          <w:right w:val="nil"/>
          <w:between w:val="nil"/>
        </w:pBdr>
        <w:tabs>
          <w:tab w:val="left" w:pos="-720"/>
          <w:tab w:val="left" w:pos="0"/>
        </w:tabs>
        <w:ind w:left="720" w:hanging="360"/>
        <w:jc w:val="both"/>
        <w:rPr>
          <w:rFonts w:asciiTheme="minorHAnsi" w:hAnsiTheme="minorHAnsi" w:cstheme="minorHAnsi"/>
          <w:sz w:val="20"/>
          <w:szCs w:val="20"/>
        </w:rPr>
      </w:pPr>
      <w:r w:rsidRPr="00E93113">
        <w:rPr>
          <w:rFonts w:asciiTheme="minorHAnsi" w:hAnsiTheme="minorHAnsi" w:cstheme="minorHAnsi"/>
          <w:sz w:val="20"/>
          <w:szCs w:val="20"/>
        </w:rPr>
        <w:tab/>
      </w:r>
      <w:bookmarkStart w:id="7" w:name="_Hlk97648821"/>
      <w:r w:rsidRPr="00E93113">
        <w:rPr>
          <w:rFonts w:asciiTheme="minorHAnsi" w:hAnsiTheme="minorHAnsi" w:cstheme="minorHAnsi"/>
          <w:sz w:val="20"/>
          <w:szCs w:val="20"/>
        </w:rPr>
        <w:t xml:space="preserve">Please submit your proposal in .pdf format via thumb drive </w:t>
      </w:r>
      <w:proofErr w:type="gramStart"/>
      <w:r w:rsidR="00E93113" w:rsidRPr="00E93113">
        <w:rPr>
          <w:rFonts w:asciiTheme="minorHAnsi" w:hAnsiTheme="minorHAnsi" w:cstheme="minorHAnsi"/>
          <w:b/>
          <w:color w:val="FF0000"/>
          <w:sz w:val="20"/>
          <w:szCs w:val="20"/>
        </w:rPr>
        <w:t xml:space="preserve">AND </w:t>
      </w:r>
      <w:r w:rsidRPr="00E93113">
        <w:rPr>
          <w:rFonts w:asciiTheme="minorHAnsi" w:hAnsiTheme="minorHAnsi" w:cstheme="minorHAnsi"/>
          <w:b/>
          <w:sz w:val="20"/>
          <w:szCs w:val="20"/>
        </w:rPr>
        <w:t xml:space="preserve"> </w:t>
      </w:r>
      <w:r w:rsidRPr="00E93113">
        <w:rPr>
          <w:rFonts w:asciiTheme="minorHAnsi" w:hAnsiTheme="minorHAnsi" w:cstheme="minorHAnsi"/>
          <w:sz w:val="20"/>
          <w:szCs w:val="20"/>
        </w:rPr>
        <w:t>submit</w:t>
      </w:r>
      <w:proofErr w:type="gramEnd"/>
      <w:r w:rsidRPr="00E93113">
        <w:rPr>
          <w:rFonts w:asciiTheme="minorHAnsi" w:hAnsiTheme="minorHAnsi" w:cstheme="minorHAnsi"/>
          <w:sz w:val="20"/>
          <w:szCs w:val="20"/>
        </w:rPr>
        <w:t xml:space="preserve"> </w:t>
      </w:r>
      <w:r w:rsidR="00E93113" w:rsidRPr="00E93113">
        <w:rPr>
          <w:rFonts w:asciiTheme="minorHAnsi" w:hAnsiTheme="minorHAnsi" w:cstheme="minorHAnsi"/>
          <w:sz w:val="20"/>
          <w:szCs w:val="20"/>
        </w:rPr>
        <w:t>3</w:t>
      </w:r>
      <w:r w:rsidRPr="00E93113">
        <w:rPr>
          <w:rFonts w:asciiTheme="minorHAnsi" w:hAnsiTheme="minorHAnsi" w:cstheme="minorHAnsi"/>
          <w:sz w:val="20"/>
          <w:szCs w:val="20"/>
        </w:rPr>
        <w:t xml:space="preserve"> copies of your proposal of services and a statement of qualifications for the proposed services to the following address: Attn: </w:t>
      </w:r>
      <w:r w:rsidR="00E93113" w:rsidRPr="00E93113">
        <w:rPr>
          <w:rFonts w:asciiTheme="minorHAnsi" w:hAnsiTheme="minorHAnsi" w:cstheme="minorHAnsi"/>
          <w:sz w:val="20"/>
          <w:szCs w:val="20"/>
        </w:rPr>
        <w:t>City of Simonton, 35011 FM 1093  Simonton, Texas 77476.</w:t>
      </w:r>
      <w:r w:rsidRPr="00E93113">
        <w:rPr>
          <w:rFonts w:asciiTheme="minorHAnsi" w:hAnsiTheme="minorHAnsi" w:cstheme="minorHAnsi"/>
          <w:sz w:val="20"/>
          <w:szCs w:val="20"/>
        </w:rPr>
        <w:t xml:space="preserve"> Proposals must be received by the </w:t>
      </w:r>
      <w:r w:rsidR="00883BCD" w:rsidRPr="00E93113">
        <w:rPr>
          <w:rFonts w:asciiTheme="minorHAnsi" w:hAnsiTheme="minorHAnsi" w:cstheme="minorHAnsi"/>
          <w:sz w:val="20"/>
          <w:szCs w:val="20"/>
        </w:rPr>
        <w:t>Entity</w:t>
      </w:r>
      <w:r w:rsidRPr="00E93113">
        <w:rPr>
          <w:rFonts w:asciiTheme="minorHAnsi" w:hAnsiTheme="minorHAnsi" w:cstheme="minorHAnsi"/>
          <w:sz w:val="20"/>
          <w:szCs w:val="20"/>
        </w:rPr>
        <w:t xml:space="preserve"> no later than </w:t>
      </w:r>
      <w:r w:rsidR="00E93113" w:rsidRPr="00E93113">
        <w:rPr>
          <w:rFonts w:asciiTheme="minorHAnsi" w:hAnsiTheme="minorHAnsi" w:cstheme="minorHAnsi"/>
          <w:sz w:val="20"/>
          <w:szCs w:val="20"/>
        </w:rPr>
        <w:t xml:space="preserve">August 12, </w:t>
      </w:r>
      <w:proofErr w:type="gramStart"/>
      <w:r w:rsidR="00E93113" w:rsidRPr="00E93113">
        <w:rPr>
          <w:rFonts w:asciiTheme="minorHAnsi" w:hAnsiTheme="minorHAnsi" w:cstheme="minorHAnsi"/>
          <w:sz w:val="20"/>
          <w:szCs w:val="20"/>
        </w:rPr>
        <w:t>2022</w:t>
      </w:r>
      <w:proofErr w:type="gramEnd"/>
      <w:r w:rsidR="00E93113" w:rsidRPr="00E93113">
        <w:rPr>
          <w:rFonts w:asciiTheme="minorHAnsi" w:hAnsiTheme="minorHAnsi" w:cstheme="minorHAnsi"/>
          <w:sz w:val="20"/>
          <w:szCs w:val="20"/>
        </w:rPr>
        <w:t xml:space="preserve"> 1</w:t>
      </w:r>
      <w:r w:rsidRPr="00E93113">
        <w:rPr>
          <w:rFonts w:asciiTheme="minorHAnsi" w:hAnsiTheme="minorHAnsi" w:cstheme="minorHAnsi"/>
          <w:i/>
          <w:sz w:val="20"/>
          <w:szCs w:val="20"/>
          <w:u w:val="single"/>
        </w:rPr>
        <w:t>2:00pm)</w:t>
      </w:r>
      <w:r w:rsidRPr="00E93113">
        <w:rPr>
          <w:rFonts w:asciiTheme="minorHAnsi" w:hAnsiTheme="minorHAnsi" w:cstheme="minorHAnsi"/>
          <w:sz w:val="20"/>
          <w:szCs w:val="20"/>
        </w:rPr>
        <w:t xml:space="preserve"> to be considered.</w:t>
      </w:r>
      <w:bookmarkEnd w:id="7"/>
    </w:p>
    <w:p w14:paraId="29D2717E" w14:textId="77777777" w:rsidR="00F8134F" w:rsidRPr="00E93113" w:rsidRDefault="00F8134F">
      <w:pPr>
        <w:pBdr>
          <w:top w:val="nil"/>
          <w:left w:val="nil"/>
          <w:bottom w:val="nil"/>
          <w:right w:val="nil"/>
          <w:between w:val="nil"/>
        </w:pBdr>
        <w:tabs>
          <w:tab w:val="left" w:pos="-720"/>
          <w:tab w:val="left" w:pos="0"/>
        </w:tabs>
        <w:ind w:left="720"/>
        <w:jc w:val="both"/>
        <w:rPr>
          <w:rFonts w:asciiTheme="minorHAnsi" w:eastAsia="Arial" w:hAnsiTheme="minorHAnsi" w:cs="Arial"/>
          <w:color w:val="000000"/>
          <w:sz w:val="20"/>
          <w:szCs w:val="20"/>
        </w:rPr>
      </w:pPr>
    </w:p>
    <w:p w14:paraId="470FE8C3" w14:textId="58B69118" w:rsidR="0047525B" w:rsidRPr="00E93113" w:rsidRDefault="00F124C1">
      <w:pPr>
        <w:pBdr>
          <w:top w:val="nil"/>
          <w:left w:val="nil"/>
          <w:bottom w:val="nil"/>
          <w:right w:val="nil"/>
          <w:between w:val="nil"/>
        </w:pBdr>
        <w:tabs>
          <w:tab w:val="left" w:pos="-720"/>
          <w:tab w:val="left" w:pos="0"/>
        </w:tabs>
        <w:ind w:left="720"/>
        <w:jc w:val="both"/>
        <w:rPr>
          <w:rFonts w:asciiTheme="minorHAnsi" w:hAnsiTheme="minorHAnsi"/>
          <w:color w:val="000000"/>
        </w:rPr>
        <w:sectPr w:rsidR="0047525B" w:rsidRPr="00E93113">
          <w:footerReference w:type="default" r:id="rId20"/>
          <w:pgSz w:w="12240" w:h="15840"/>
          <w:pgMar w:top="1152" w:right="1170" w:bottom="1440" w:left="1170" w:header="180" w:footer="660" w:gutter="0"/>
          <w:pgNumType w:start="1"/>
          <w:cols w:space="720"/>
        </w:sectPr>
      </w:pPr>
      <w:r w:rsidRPr="00E93113">
        <w:rPr>
          <w:rFonts w:asciiTheme="minorHAnsi" w:eastAsia="Arial" w:hAnsiTheme="minorHAnsi" w:cs="Arial"/>
          <w:color w:val="000000"/>
          <w:sz w:val="20"/>
          <w:szCs w:val="20"/>
        </w:rPr>
        <w:t xml:space="preserve">Any questions or requests for clarification must be submitted in writing via EMAIL to the address above at least 3 business days prior to the deadline. </w:t>
      </w:r>
      <w:r w:rsidR="00E93113" w:rsidRPr="00E93113">
        <w:rPr>
          <w:rFonts w:asciiTheme="minorHAnsi" w:eastAsia="Arial" w:hAnsiTheme="minorHAnsi" w:cs="Arial"/>
          <w:color w:val="000000"/>
          <w:sz w:val="20"/>
          <w:szCs w:val="20"/>
        </w:rPr>
        <w:t xml:space="preserve">City of Simonton </w:t>
      </w:r>
      <w:r w:rsidRPr="00E93113">
        <w:rPr>
          <w:rFonts w:asciiTheme="minorHAnsi" w:eastAsia="Arial" w:hAnsiTheme="minorHAnsi" w:cs="Arial"/>
          <w:color w:val="000000"/>
          <w:sz w:val="20"/>
          <w:szCs w:val="20"/>
        </w:rPr>
        <w:t>may, if appropriate, circulate the question and answer to all service providers submitted proposals.</w:t>
      </w:r>
    </w:p>
    <w:p w14:paraId="0EF76B76" w14:textId="77777777" w:rsidR="00732A9D" w:rsidRPr="00E93113" w:rsidRDefault="00732A9D" w:rsidP="00732A9D">
      <w:pPr>
        <w:jc w:val="center"/>
        <w:rPr>
          <w:rFonts w:ascii="Calibri" w:eastAsia="Calibri" w:hAnsi="Calibri" w:cs="Calibri"/>
          <w:b/>
        </w:rPr>
      </w:pPr>
      <w:bookmarkStart w:id="8" w:name="_Hlk97649145"/>
      <w:r w:rsidRPr="00E93113">
        <w:rPr>
          <w:rFonts w:ascii="Calibri" w:eastAsia="Calibri" w:hAnsi="Calibri" w:cs="Calibri"/>
          <w:b/>
          <w:bCs/>
          <w:iCs/>
        </w:rPr>
        <w:lastRenderedPageBreak/>
        <w:t>Texas CDBG-MIT Regional Mitigation Program’s Method of Distribution Development (CDBG MIT-MOD) Grant</w:t>
      </w:r>
      <w:r w:rsidRPr="00E93113">
        <w:rPr>
          <w:rFonts w:ascii="Calibri" w:eastAsia="Calibri" w:hAnsi="Calibri" w:cs="Calibri"/>
          <w:b/>
        </w:rPr>
        <w:t xml:space="preserve"> Administration Services – </w:t>
      </w:r>
      <w:bookmarkStart w:id="9" w:name="_Hlk97212300"/>
      <w:r w:rsidRPr="00E93113">
        <w:rPr>
          <w:rFonts w:ascii="Calibri" w:eastAsia="Calibri" w:hAnsi="Calibri" w:cs="Calibri"/>
          <w:b/>
        </w:rPr>
        <w:t>Program Description</w:t>
      </w:r>
      <w:bookmarkEnd w:id="9"/>
    </w:p>
    <w:p w14:paraId="44E23E92" w14:textId="77777777" w:rsidR="00732A9D" w:rsidRPr="00E93113" w:rsidRDefault="00732A9D" w:rsidP="00732A9D">
      <w:pPr>
        <w:rPr>
          <w:rFonts w:ascii="Calibri" w:eastAsia="Calibri" w:hAnsi="Calibri" w:cs="Calibri"/>
          <w:b/>
          <w:sz w:val="20"/>
          <w:szCs w:val="20"/>
        </w:rPr>
      </w:pPr>
    </w:p>
    <w:p w14:paraId="3687436D" w14:textId="77777777" w:rsidR="00732A9D" w:rsidRPr="00E93113" w:rsidRDefault="00732A9D" w:rsidP="00732A9D">
      <w:pPr>
        <w:jc w:val="both"/>
        <w:rPr>
          <w:rFonts w:ascii="Calibri" w:eastAsia="Calibri" w:hAnsi="Calibri" w:cs="Calibri"/>
          <w:sz w:val="20"/>
          <w:szCs w:val="20"/>
        </w:rPr>
      </w:pPr>
      <w:bookmarkStart w:id="10" w:name="_Hlk97212321"/>
      <w:r w:rsidRPr="00E93113">
        <w:rPr>
          <w:rFonts w:ascii="Calibri" w:eastAsia="Calibri" w:hAnsi="Calibri" w:cs="Calibri"/>
          <w:sz w:val="20"/>
          <w:szCs w:val="20"/>
        </w:rPr>
        <w:t xml:space="preserve">Below is a description of the anticipated program that is eligible for funding through the </w:t>
      </w:r>
      <w:r w:rsidRPr="00E93113">
        <w:rPr>
          <w:rFonts w:ascii="Calibri" w:eastAsia="Calibri" w:hAnsi="Calibri" w:cs="Calibri"/>
          <w:iCs/>
          <w:sz w:val="20"/>
          <w:szCs w:val="20"/>
        </w:rPr>
        <w:t>CDBG MIT-MOD</w:t>
      </w:r>
      <w:r w:rsidRPr="00E93113">
        <w:rPr>
          <w:rFonts w:ascii="Calibri" w:eastAsia="Calibri" w:hAnsi="Calibri" w:cs="Calibri"/>
          <w:sz w:val="20"/>
          <w:szCs w:val="20"/>
        </w:rPr>
        <w:t xml:space="preserve"> Program(s) funded through the Texas General Land Office (GLO).</w:t>
      </w:r>
      <w:bookmarkEnd w:id="10"/>
    </w:p>
    <w:p w14:paraId="7E328502" w14:textId="77777777" w:rsidR="00732A9D" w:rsidRPr="00E93113" w:rsidRDefault="00732A9D" w:rsidP="00732A9D">
      <w:pPr>
        <w:jc w:val="both"/>
        <w:rPr>
          <w:rFonts w:ascii="Calibri" w:eastAsia="Calibri" w:hAnsi="Calibri" w:cs="Calibri"/>
          <w:sz w:val="20"/>
          <w:szCs w:val="20"/>
        </w:rPr>
      </w:pPr>
    </w:p>
    <w:p w14:paraId="7325AAD0" w14:textId="77777777" w:rsidR="00732A9D" w:rsidRPr="00E93113" w:rsidRDefault="00732A9D" w:rsidP="00732A9D">
      <w:pPr>
        <w:jc w:val="both"/>
        <w:rPr>
          <w:rFonts w:ascii="Calibri" w:eastAsia="Calibri" w:hAnsi="Calibri" w:cs="Calibri"/>
          <w:sz w:val="20"/>
          <w:szCs w:val="20"/>
        </w:rPr>
      </w:pPr>
      <w:bookmarkStart w:id="11" w:name="_Hlk97212334"/>
      <w:r w:rsidRPr="00E93113">
        <w:rPr>
          <w:rFonts w:ascii="Calibri" w:eastAsia="Calibri" w:hAnsi="Calibri" w:cs="Calibri"/>
          <w:sz w:val="20"/>
          <w:szCs w:val="20"/>
        </w:rPr>
        <w:t xml:space="preserve">The Entity anticipates </w:t>
      </w:r>
      <w:bookmarkEnd w:id="11"/>
      <w:r w:rsidRPr="00E93113">
        <w:rPr>
          <w:rFonts w:ascii="Calibri" w:eastAsia="Calibri" w:hAnsi="Calibri" w:cs="Calibri"/>
          <w:sz w:val="20"/>
          <w:szCs w:val="20"/>
        </w:rPr>
        <w:t>applying for the following program that require Administration Services:</w:t>
      </w:r>
    </w:p>
    <w:p w14:paraId="0716EEF8" w14:textId="77777777" w:rsidR="00732A9D" w:rsidRPr="00E93113" w:rsidRDefault="00732A9D" w:rsidP="00732A9D">
      <w:pPr>
        <w:jc w:val="both"/>
        <w:rPr>
          <w:rFonts w:ascii="Calibri" w:eastAsia="Calibri" w:hAnsi="Calibri" w:cs="Calibri"/>
          <w:b/>
          <w:color w:val="212A33"/>
          <w:sz w:val="20"/>
          <w:szCs w:val="20"/>
          <w:u w:val="single"/>
        </w:rPr>
      </w:pPr>
    </w:p>
    <w:p w14:paraId="15DA47E2" w14:textId="077294C8" w:rsidR="00732A9D" w:rsidRPr="00E93113" w:rsidRDefault="00C650AF" w:rsidP="00732A9D">
      <w:pPr>
        <w:jc w:val="both"/>
        <w:rPr>
          <w:rFonts w:ascii="Calibri" w:eastAsia="Calibri" w:hAnsi="Calibri" w:cs="Calibri"/>
          <w:color w:val="212A33"/>
          <w:sz w:val="20"/>
          <w:szCs w:val="20"/>
        </w:rPr>
      </w:pPr>
      <w:r w:rsidRPr="00E93113">
        <w:rPr>
          <w:rFonts w:ascii="Calibri" w:eastAsia="Calibri" w:hAnsi="Calibri" w:cs="Calibri"/>
          <w:b/>
          <w:color w:val="212A33"/>
          <w:sz w:val="20"/>
          <w:szCs w:val="20"/>
          <w:u w:val="single"/>
        </w:rPr>
        <w:t>CDBG MIT-MOD</w:t>
      </w:r>
      <w:r w:rsidR="00732A9D" w:rsidRPr="00E93113">
        <w:rPr>
          <w:rFonts w:ascii="Calibri" w:eastAsia="Calibri" w:hAnsi="Calibri" w:cs="Calibri"/>
          <w:color w:val="212A33"/>
          <w:sz w:val="20"/>
          <w:szCs w:val="20"/>
        </w:rPr>
        <w:t xml:space="preserve">: Through the Regional Mitigation Program, Council of Governments Method of Distribution (COG MODs), established in the State of Texas CDBG Mitigation (CDBG-MIT) Action Plan: Building Stronger for a Resilient Future, each Council of Governments (COG) region impacted by Hurricane Harvey in 2017 has been allocated funds for hazard mitigation projects; </w:t>
      </w:r>
    </w:p>
    <w:p w14:paraId="72046DE2" w14:textId="77777777" w:rsidR="00732A9D" w:rsidRPr="00E93113" w:rsidRDefault="00732A9D" w:rsidP="00732A9D">
      <w:pPr>
        <w:jc w:val="both"/>
        <w:rPr>
          <w:rFonts w:ascii="Calibri" w:eastAsia="Calibri" w:hAnsi="Calibri" w:cs="Calibri"/>
          <w:color w:val="212A33"/>
          <w:sz w:val="20"/>
          <w:szCs w:val="20"/>
        </w:rPr>
      </w:pPr>
    </w:p>
    <w:p w14:paraId="2EF86D91" w14:textId="77777777" w:rsidR="00732A9D" w:rsidRPr="00E93113" w:rsidRDefault="00732A9D" w:rsidP="00732A9D">
      <w:pPr>
        <w:jc w:val="both"/>
        <w:rPr>
          <w:rFonts w:ascii="Calibri" w:eastAsia="Calibri" w:hAnsi="Calibri" w:cs="Calibri"/>
          <w:color w:val="212A33"/>
          <w:sz w:val="20"/>
          <w:szCs w:val="20"/>
        </w:rPr>
      </w:pPr>
      <w:r w:rsidRPr="00E93113">
        <w:rPr>
          <w:rFonts w:ascii="Calibri" w:eastAsia="Calibri" w:hAnsi="Calibri" w:cs="Calibri"/>
          <w:color w:val="212A33"/>
          <w:sz w:val="20"/>
          <w:szCs w:val="20"/>
        </w:rPr>
        <w:t xml:space="preserve">The Texas Regional Land Office (GLO) encourages prioritization of regional investments with regional impacts in risk reduction for natural disasters; </w:t>
      </w:r>
    </w:p>
    <w:p w14:paraId="0B900DE6" w14:textId="77777777" w:rsidR="00732A9D" w:rsidRPr="00E93113" w:rsidRDefault="00732A9D" w:rsidP="00732A9D">
      <w:pPr>
        <w:jc w:val="both"/>
        <w:rPr>
          <w:rFonts w:ascii="Calibri" w:eastAsia="Calibri" w:hAnsi="Calibri" w:cs="Calibri"/>
          <w:color w:val="212A33"/>
          <w:sz w:val="20"/>
          <w:szCs w:val="20"/>
        </w:rPr>
      </w:pPr>
    </w:p>
    <w:p w14:paraId="3071E934" w14:textId="77777777" w:rsidR="00732A9D" w:rsidRPr="00E93113" w:rsidRDefault="00732A9D" w:rsidP="00732A9D">
      <w:pPr>
        <w:jc w:val="both"/>
        <w:rPr>
          <w:rFonts w:ascii="Calibri" w:eastAsia="Calibri" w:hAnsi="Calibri" w:cs="Calibri"/>
          <w:color w:val="212A33"/>
          <w:sz w:val="20"/>
          <w:szCs w:val="20"/>
        </w:rPr>
      </w:pPr>
      <w:r w:rsidRPr="00E93113">
        <w:rPr>
          <w:rFonts w:ascii="Calibri" w:eastAsia="Calibri" w:hAnsi="Calibri" w:cs="Calibri"/>
          <w:color w:val="212A33"/>
          <w:sz w:val="20"/>
          <w:szCs w:val="20"/>
        </w:rPr>
        <w:t>CDBG-MIT funds shall not be used for programs and projects to provide emergency response services; and</w:t>
      </w:r>
    </w:p>
    <w:p w14:paraId="1D0C2FA8" w14:textId="77777777" w:rsidR="00732A9D" w:rsidRPr="00E93113" w:rsidRDefault="00732A9D" w:rsidP="00732A9D">
      <w:pPr>
        <w:jc w:val="both"/>
        <w:rPr>
          <w:rFonts w:ascii="Calibri" w:eastAsia="Calibri" w:hAnsi="Calibri" w:cs="Calibri"/>
          <w:color w:val="212A33"/>
          <w:sz w:val="20"/>
          <w:szCs w:val="20"/>
        </w:rPr>
      </w:pPr>
    </w:p>
    <w:p w14:paraId="778D099C" w14:textId="77777777" w:rsidR="00732A9D" w:rsidRPr="00E93113" w:rsidRDefault="00732A9D" w:rsidP="00732A9D">
      <w:pPr>
        <w:jc w:val="both"/>
        <w:rPr>
          <w:rFonts w:ascii="Calibri" w:eastAsia="Calibri" w:hAnsi="Calibri" w:cs="Calibri"/>
          <w:color w:val="212A33"/>
          <w:sz w:val="20"/>
          <w:szCs w:val="20"/>
        </w:rPr>
      </w:pPr>
      <w:r w:rsidRPr="00E93113">
        <w:rPr>
          <w:rFonts w:ascii="Calibri" w:eastAsia="Calibri" w:hAnsi="Calibri" w:cs="Calibri"/>
          <w:color w:val="212A33"/>
          <w:sz w:val="20"/>
          <w:szCs w:val="20"/>
        </w:rPr>
        <w:t xml:space="preserve">Funds may be used for mitigation activities to enhance the resilience of facilities used to provide emergency response services, provided that such assistance is not used for buildings for the general conduct of government. Each COG will have an allotted time as designated in the COG’s Performance Statement from the contract execution to develop a local Method of Distribution (MOD) for allocation of funds to units of local government (cities and counties) and Indian Tribes. </w:t>
      </w:r>
    </w:p>
    <w:p w14:paraId="78B68DBF" w14:textId="77777777" w:rsidR="00732A9D" w:rsidRPr="00E93113" w:rsidRDefault="00732A9D" w:rsidP="00732A9D">
      <w:pPr>
        <w:jc w:val="both"/>
        <w:rPr>
          <w:rFonts w:ascii="Calibri" w:eastAsia="Calibri" w:hAnsi="Calibri" w:cs="Calibri"/>
          <w:b/>
          <w:sz w:val="20"/>
          <w:szCs w:val="20"/>
        </w:rPr>
      </w:pPr>
    </w:p>
    <w:tbl>
      <w:tblPr>
        <w:tblW w:w="10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5"/>
        <w:gridCol w:w="7077"/>
      </w:tblGrid>
      <w:tr w:rsidR="00732A9D" w:rsidRPr="00E93113" w14:paraId="6344D8E6" w14:textId="77777777" w:rsidTr="002B3FBD">
        <w:trPr>
          <w:trHeight w:val="23"/>
        </w:trPr>
        <w:tc>
          <w:tcPr>
            <w:tcW w:w="10832" w:type="dxa"/>
            <w:gridSpan w:val="2"/>
          </w:tcPr>
          <w:p w14:paraId="0E68BDC5" w14:textId="77777777" w:rsidR="00732A9D" w:rsidRPr="00E93113" w:rsidRDefault="00732A9D" w:rsidP="002B3FBD">
            <w:pPr>
              <w:rPr>
                <w:rFonts w:ascii="Calibri" w:eastAsia="Calibri" w:hAnsi="Calibri" w:cs="Calibri"/>
                <w:sz w:val="20"/>
                <w:szCs w:val="20"/>
              </w:rPr>
            </w:pPr>
            <w:r w:rsidRPr="00E93113">
              <w:rPr>
                <w:rFonts w:ascii="Calibri" w:eastAsia="Calibri" w:hAnsi="Calibri" w:cs="Calibri"/>
                <w:b/>
                <w:sz w:val="20"/>
                <w:szCs w:val="20"/>
              </w:rPr>
              <w:t xml:space="preserve">Recipient:  </w:t>
            </w:r>
            <w:r w:rsidRPr="00E93113">
              <w:rPr>
                <w:rFonts w:ascii="Calibri" w:eastAsia="Calibri" w:hAnsi="Calibri" w:cs="Calibri"/>
                <w:sz w:val="20"/>
                <w:szCs w:val="20"/>
                <w:u w:val="single"/>
              </w:rPr>
              <w:t>___________________________________________________</w:t>
            </w:r>
          </w:p>
        </w:tc>
      </w:tr>
      <w:tr w:rsidR="00732A9D" w:rsidRPr="00E93113" w14:paraId="49F85518" w14:textId="77777777" w:rsidTr="002B3FBD">
        <w:trPr>
          <w:trHeight w:val="1131"/>
        </w:trPr>
        <w:tc>
          <w:tcPr>
            <w:tcW w:w="3755" w:type="dxa"/>
          </w:tcPr>
          <w:p w14:paraId="6341E172" w14:textId="77777777" w:rsidR="00732A9D" w:rsidRPr="00E93113" w:rsidRDefault="00732A9D" w:rsidP="002B3FBD">
            <w:pPr>
              <w:rPr>
                <w:rFonts w:ascii="Calibri" w:eastAsia="Calibri" w:hAnsi="Calibri" w:cs="Calibri"/>
                <w:sz w:val="20"/>
                <w:szCs w:val="20"/>
              </w:rPr>
            </w:pPr>
          </w:p>
          <w:p w14:paraId="7172AFD9" w14:textId="77777777" w:rsidR="00732A9D" w:rsidRPr="00E93113" w:rsidRDefault="00732A9D" w:rsidP="002B3FBD">
            <w:pPr>
              <w:rPr>
                <w:rFonts w:ascii="Calibri" w:eastAsia="Calibri" w:hAnsi="Calibri" w:cs="Calibri"/>
                <w:b/>
                <w:sz w:val="20"/>
                <w:szCs w:val="20"/>
              </w:rPr>
            </w:pPr>
          </w:p>
          <w:p w14:paraId="57D10514" w14:textId="77777777" w:rsidR="00732A9D" w:rsidRPr="00E93113" w:rsidRDefault="00732A9D" w:rsidP="002B3FBD">
            <w:pPr>
              <w:rPr>
                <w:rFonts w:ascii="Calibri" w:eastAsia="Calibri" w:hAnsi="Calibri" w:cs="Calibri"/>
                <w:b/>
                <w:sz w:val="20"/>
                <w:szCs w:val="20"/>
              </w:rPr>
            </w:pPr>
            <w:r w:rsidRPr="00E93113">
              <w:rPr>
                <w:rFonts w:ascii="Calibri" w:eastAsia="Calibri" w:hAnsi="Calibri" w:cs="Calibri"/>
                <w:b/>
                <w:sz w:val="20"/>
                <w:szCs w:val="20"/>
              </w:rPr>
              <w:t>Anticipated Program</w:t>
            </w:r>
          </w:p>
        </w:tc>
        <w:tc>
          <w:tcPr>
            <w:tcW w:w="7077" w:type="dxa"/>
          </w:tcPr>
          <w:p w14:paraId="08BCA3D0" w14:textId="77777777" w:rsidR="00732A9D" w:rsidRPr="00E93113" w:rsidRDefault="00732A9D" w:rsidP="002B3FBD">
            <w:pPr>
              <w:rPr>
                <w:rFonts w:ascii="Calibri" w:eastAsia="Calibri" w:hAnsi="Calibri" w:cs="Calibri"/>
                <w:color w:val="000000"/>
                <w:sz w:val="20"/>
                <w:szCs w:val="20"/>
              </w:rPr>
            </w:pPr>
          </w:p>
          <w:p w14:paraId="47E52A58" w14:textId="77777777" w:rsidR="00732A9D" w:rsidRPr="00E93113" w:rsidRDefault="00732A9D" w:rsidP="002B3FBD">
            <w:pPr>
              <w:rPr>
                <w:rFonts w:ascii="Calibri" w:eastAsia="Calibri" w:hAnsi="Calibri" w:cs="Calibri"/>
                <w:color w:val="000000"/>
                <w:sz w:val="20"/>
                <w:szCs w:val="20"/>
              </w:rPr>
            </w:pPr>
          </w:p>
          <w:p w14:paraId="3D964C42" w14:textId="77777777" w:rsidR="00732A9D" w:rsidRPr="00E93113" w:rsidRDefault="00732A9D" w:rsidP="002B3FBD">
            <w:pPr>
              <w:rPr>
                <w:rFonts w:ascii="Calibri" w:eastAsia="Calibri" w:hAnsi="Calibri" w:cs="Calibri"/>
                <w:sz w:val="20"/>
                <w:szCs w:val="20"/>
              </w:rPr>
            </w:pPr>
            <w:r w:rsidRPr="00E93113">
              <w:rPr>
                <w:rFonts w:ascii="Calibri" w:eastAsia="Calibri" w:hAnsi="Calibri" w:cs="Calibri"/>
                <w:iCs/>
                <w:sz w:val="20"/>
                <w:szCs w:val="20"/>
              </w:rPr>
              <w:t xml:space="preserve">Texas CDBG-MIT Regional Mitigation Program’s Method of Distribution Development (CDBG MIT-MOD) </w:t>
            </w:r>
          </w:p>
        </w:tc>
      </w:tr>
    </w:tbl>
    <w:p w14:paraId="56E560BE" w14:textId="77777777" w:rsidR="00732A9D" w:rsidRPr="00E93113" w:rsidRDefault="00732A9D" w:rsidP="00732A9D">
      <w:pPr>
        <w:jc w:val="both"/>
        <w:rPr>
          <w:rFonts w:ascii="Calibri" w:eastAsia="Calibri" w:hAnsi="Calibri" w:cs="Calibri"/>
          <w:color w:val="212A33"/>
          <w:sz w:val="20"/>
          <w:szCs w:val="20"/>
        </w:rPr>
      </w:pPr>
    </w:p>
    <w:p w14:paraId="38BD4FDC" w14:textId="77777777" w:rsidR="00732A9D" w:rsidRPr="00E93113" w:rsidRDefault="00732A9D" w:rsidP="00732A9D">
      <w:pPr>
        <w:jc w:val="both"/>
        <w:rPr>
          <w:rFonts w:ascii="Calibri" w:eastAsia="Calibri" w:hAnsi="Calibri" w:cs="Calibri"/>
          <w:b/>
          <w:i/>
          <w:color w:val="FF0000"/>
          <w:sz w:val="20"/>
          <w:szCs w:val="20"/>
        </w:rPr>
      </w:pPr>
    </w:p>
    <w:p w14:paraId="51AD87E8" w14:textId="77777777" w:rsidR="00732A9D" w:rsidRPr="00E93113" w:rsidRDefault="00732A9D" w:rsidP="00732A9D">
      <w:pPr>
        <w:jc w:val="both"/>
        <w:rPr>
          <w:rFonts w:ascii="Calibri" w:eastAsia="Calibri" w:hAnsi="Calibri" w:cs="Calibri"/>
          <w:b/>
          <w:i/>
          <w:color w:val="FF0000"/>
          <w:sz w:val="20"/>
          <w:szCs w:val="20"/>
        </w:rPr>
      </w:pPr>
      <w:r w:rsidRPr="00E93113">
        <w:rPr>
          <w:rFonts w:ascii="Calibri" w:eastAsia="Calibri" w:hAnsi="Calibri" w:cs="Calibri"/>
          <w:b/>
          <w:i/>
          <w:color w:val="FF0000"/>
          <w:sz w:val="20"/>
          <w:szCs w:val="20"/>
        </w:rPr>
        <w:t>This form will be inserted into the RFP Packet.</w:t>
      </w:r>
    </w:p>
    <w:p w14:paraId="0943B915" w14:textId="77777777" w:rsidR="00732A9D" w:rsidRPr="00E93113" w:rsidRDefault="00732A9D" w:rsidP="00732A9D">
      <w:pPr>
        <w:jc w:val="both"/>
        <w:rPr>
          <w:rFonts w:ascii="Calibri" w:eastAsia="Calibri" w:hAnsi="Calibri" w:cs="Calibri"/>
          <w:color w:val="212A33"/>
          <w:sz w:val="20"/>
          <w:szCs w:val="20"/>
          <w:u w:val="single"/>
        </w:rPr>
      </w:pPr>
      <w:r w:rsidRPr="00E93113">
        <w:rPr>
          <w:rFonts w:ascii="Calibri" w:eastAsia="Calibri" w:hAnsi="Calibri" w:cs="Calibri"/>
          <w:b/>
          <w:i/>
          <w:color w:val="212A33"/>
          <w:sz w:val="20"/>
          <w:szCs w:val="20"/>
        </w:rPr>
        <w:t>APPROVED BY:</w:t>
      </w:r>
    </w:p>
    <w:p w14:paraId="06202064" w14:textId="77777777" w:rsidR="00732A9D" w:rsidRPr="00E93113" w:rsidRDefault="00732A9D" w:rsidP="00732A9D">
      <w:pPr>
        <w:jc w:val="both"/>
        <w:rPr>
          <w:rFonts w:ascii="Calibri" w:eastAsia="Calibri" w:hAnsi="Calibri" w:cs="Calibri"/>
          <w:color w:val="212A33"/>
          <w:sz w:val="20"/>
          <w:szCs w:val="20"/>
          <w:u w:val="single"/>
        </w:rPr>
      </w:pPr>
    </w:p>
    <w:p w14:paraId="198753ED" w14:textId="77777777" w:rsidR="00732A9D" w:rsidRPr="00E93113" w:rsidRDefault="00732A9D" w:rsidP="00732A9D">
      <w:pPr>
        <w:jc w:val="both"/>
        <w:rPr>
          <w:rFonts w:ascii="Calibri" w:eastAsia="Calibri" w:hAnsi="Calibri" w:cs="Calibri"/>
          <w:color w:val="212A33"/>
          <w:sz w:val="20"/>
          <w:szCs w:val="20"/>
          <w:u w:val="single"/>
        </w:rPr>
      </w:pPr>
      <w:r w:rsidRPr="00E93113">
        <w:rPr>
          <w:rFonts w:ascii="Calibri" w:eastAsia="Calibri" w:hAnsi="Calibri" w:cs="Calibri"/>
          <w:color w:val="212A33"/>
          <w:sz w:val="20"/>
          <w:szCs w:val="20"/>
          <w:u w:val="single"/>
        </w:rPr>
        <w:tab/>
      </w:r>
      <w:r w:rsidRPr="00E93113">
        <w:rPr>
          <w:rFonts w:ascii="Calibri" w:eastAsia="Calibri" w:hAnsi="Calibri" w:cs="Calibri"/>
          <w:color w:val="212A33"/>
          <w:sz w:val="20"/>
          <w:szCs w:val="20"/>
          <w:u w:val="single"/>
        </w:rPr>
        <w:tab/>
      </w:r>
      <w:r w:rsidRPr="00E93113">
        <w:rPr>
          <w:rFonts w:ascii="Calibri" w:eastAsia="Calibri" w:hAnsi="Calibri" w:cs="Calibri"/>
          <w:color w:val="212A33"/>
          <w:sz w:val="20"/>
          <w:szCs w:val="20"/>
          <w:u w:val="single"/>
        </w:rPr>
        <w:tab/>
      </w:r>
      <w:r w:rsidRPr="00E93113">
        <w:rPr>
          <w:rFonts w:ascii="Calibri" w:eastAsia="Calibri" w:hAnsi="Calibri" w:cs="Calibri"/>
          <w:color w:val="212A33"/>
          <w:sz w:val="20"/>
          <w:szCs w:val="20"/>
          <w:u w:val="single"/>
        </w:rPr>
        <w:tab/>
      </w:r>
      <w:r w:rsidRPr="00E93113">
        <w:rPr>
          <w:rFonts w:ascii="Calibri" w:eastAsia="Calibri" w:hAnsi="Calibri" w:cs="Calibri"/>
          <w:color w:val="212A33"/>
          <w:sz w:val="20"/>
          <w:szCs w:val="20"/>
          <w:u w:val="single"/>
        </w:rPr>
        <w:tab/>
      </w:r>
      <w:r w:rsidRPr="00E93113">
        <w:rPr>
          <w:rFonts w:ascii="Calibri" w:eastAsia="Calibri" w:hAnsi="Calibri" w:cs="Calibri"/>
          <w:color w:val="212A33"/>
          <w:sz w:val="20"/>
          <w:szCs w:val="20"/>
          <w:u w:val="single"/>
        </w:rPr>
        <w:tab/>
      </w:r>
    </w:p>
    <w:p w14:paraId="77AB7C64" w14:textId="2731497A" w:rsidR="00732A9D" w:rsidRPr="00E93113" w:rsidRDefault="00E93113" w:rsidP="00732A9D">
      <w:pPr>
        <w:jc w:val="both"/>
        <w:rPr>
          <w:rFonts w:ascii="Calibri" w:eastAsia="Calibri" w:hAnsi="Calibri" w:cs="Calibri"/>
          <w:b/>
          <w:bCs/>
          <w:color w:val="212A33"/>
          <w:sz w:val="20"/>
          <w:szCs w:val="20"/>
        </w:rPr>
      </w:pPr>
      <w:bookmarkStart w:id="12" w:name="_Hlk89249133"/>
      <w:r w:rsidRPr="00E93113">
        <w:rPr>
          <w:rFonts w:ascii="Calibri" w:eastAsia="Calibri" w:hAnsi="Calibri" w:cs="Calibri"/>
          <w:b/>
          <w:bCs/>
          <w:color w:val="212A33"/>
          <w:sz w:val="20"/>
          <w:szCs w:val="20"/>
        </w:rPr>
        <w:t xml:space="preserve">City Manger </w:t>
      </w:r>
    </w:p>
    <w:bookmarkEnd w:id="12"/>
    <w:p w14:paraId="4E531845" w14:textId="77777777" w:rsidR="009E5723" w:rsidRPr="00E93113" w:rsidRDefault="009E5723" w:rsidP="009E5723">
      <w:pPr>
        <w:jc w:val="both"/>
        <w:rPr>
          <w:rFonts w:ascii="Calibri" w:eastAsia="Calibri" w:hAnsi="Calibri" w:cs="Calibri"/>
          <w:color w:val="212A33"/>
          <w:sz w:val="20"/>
          <w:szCs w:val="20"/>
        </w:rPr>
      </w:pPr>
    </w:p>
    <w:bookmarkEnd w:id="8"/>
    <w:p w14:paraId="3360E373" w14:textId="77777777" w:rsidR="00D31B5C" w:rsidRPr="00E93113" w:rsidRDefault="00D31B5C" w:rsidP="00D31B5C">
      <w:pPr>
        <w:jc w:val="both"/>
        <w:rPr>
          <w:rFonts w:ascii="Calibri" w:eastAsia="Calibri" w:hAnsi="Calibri" w:cs="Calibri"/>
          <w:color w:val="212A33"/>
          <w:sz w:val="20"/>
          <w:szCs w:val="20"/>
        </w:rPr>
      </w:pPr>
    </w:p>
    <w:p w14:paraId="6B9AE911" w14:textId="77777777" w:rsidR="00D31B5C" w:rsidRPr="00E93113" w:rsidRDefault="00D31B5C">
      <w:pPr>
        <w:jc w:val="center"/>
        <w:rPr>
          <w:rFonts w:asciiTheme="minorHAnsi" w:hAnsiTheme="minorHAnsi"/>
        </w:rPr>
      </w:pPr>
    </w:p>
    <w:p w14:paraId="6B49E05E" w14:textId="77777777" w:rsidR="00D31B5C" w:rsidRPr="00E93113" w:rsidRDefault="00D31B5C">
      <w:pPr>
        <w:jc w:val="center"/>
        <w:rPr>
          <w:rFonts w:asciiTheme="minorHAnsi" w:hAnsiTheme="minorHAnsi"/>
        </w:rPr>
      </w:pPr>
    </w:p>
    <w:p w14:paraId="609ECC21" w14:textId="77777777" w:rsidR="00D31B5C" w:rsidRPr="00E93113" w:rsidRDefault="00D31B5C">
      <w:pPr>
        <w:jc w:val="center"/>
        <w:rPr>
          <w:rFonts w:asciiTheme="minorHAnsi" w:hAnsiTheme="minorHAnsi"/>
        </w:rPr>
      </w:pPr>
    </w:p>
    <w:p w14:paraId="623A9FBF" w14:textId="77777777" w:rsidR="00D31B5C" w:rsidRPr="00E93113" w:rsidRDefault="00D31B5C">
      <w:pPr>
        <w:jc w:val="center"/>
        <w:rPr>
          <w:rFonts w:asciiTheme="minorHAnsi" w:hAnsiTheme="minorHAnsi"/>
        </w:rPr>
      </w:pPr>
    </w:p>
    <w:p w14:paraId="2BB115C9" w14:textId="77777777" w:rsidR="00D31B5C" w:rsidRPr="00E93113" w:rsidRDefault="00D31B5C">
      <w:pPr>
        <w:jc w:val="center"/>
        <w:rPr>
          <w:rFonts w:asciiTheme="minorHAnsi" w:hAnsiTheme="minorHAnsi"/>
        </w:rPr>
      </w:pPr>
    </w:p>
    <w:p w14:paraId="0BE00FBE" w14:textId="77777777" w:rsidR="00D31B5C" w:rsidRPr="00E93113" w:rsidRDefault="00D31B5C">
      <w:pPr>
        <w:jc w:val="center"/>
        <w:rPr>
          <w:rFonts w:asciiTheme="minorHAnsi" w:hAnsiTheme="minorHAnsi"/>
        </w:rPr>
      </w:pPr>
    </w:p>
    <w:p w14:paraId="03820FDA" w14:textId="77777777" w:rsidR="00D31B5C" w:rsidRPr="00E93113" w:rsidRDefault="00D31B5C">
      <w:pPr>
        <w:jc w:val="center"/>
        <w:rPr>
          <w:rFonts w:asciiTheme="minorHAnsi" w:hAnsiTheme="minorHAnsi"/>
        </w:rPr>
      </w:pPr>
    </w:p>
    <w:p w14:paraId="2AFDA53B" w14:textId="77777777" w:rsidR="00D31B5C" w:rsidRPr="00E93113" w:rsidRDefault="00D31B5C">
      <w:pPr>
        <w:jc w:val="center"/>
        <w:rPr>
          <w:rFonts w:asciiTheme="minorHAnsi" w:hAnsiTheme="minorHAnsi"/>
        </w:rPr>
      </w:pPr>
    </w:p>
    <w:p w14:paraId="471401AC" w14:textId="77777777" w:rsidR="00D31B5C" w:rsidRPr="00E93113" w:rsidRDefault="00D31B5C">
      <w:pPr>
        <w:jc w:val="center"/>
        <w:rPr>
          <w:rFonts w:asciiTheme="minorHAnsi" w:hAnsiTheme="minorHAnsi"/>
        </w:rPr>
      </w:pPr>
    </w:p>
    <w:p w14:paraId="089D9072" w14:textId="77777777" w:rsidR="00D31B5C" w:rsidRPr="00E93113" w:rsidRDefault="00D31B5C">
      <w:pPr>
        <w:jc w:val="center"/>
        <w:rPr>
          <w:rFonts w:asciiTheme="minorHAnsi" w:hAnsiTheme="minorHAnsi"/>
        </w:rPr>
      </w:pPr>
    </w:p>
    <w:p w14:paraId="6823EF95" w14:textId="77777777" w:rsidR="00D31B5C" w:rsidRPr="00E93113" w:rsidRDefault="00D31B5C">
      <w:pPr>
        <w:jc w:val="center"/>
        <w:rPr>
          <w:rFonts w:asciiTheme="minorHAnsi" w:hAnsiTheme="minorHAnsi"/>
        </w:rPr>
      </w:pPr>
    </w:p>
    <w:p w14:paraId="5186BFC2" w14:textId="77777777" w:rsidR="00D31B5C" w:rsidRPr="00E93113" w:rsidRDefault="00D31B5C">
      <w:pPr>
        <w:jc w:val="center"/>
        <w:rPr>
          <w:rFonts w:asciiTheme="minorHAnsi" w:hAnsiTheme="minorHAnsi"/>
        </w:rPr>
      </w:pPr>
    </w:p>
    <w:p w14:paraId="31FF5E87" w14:textId="155AB7F6" w:rsidR="00D31B5C" w:rsidRPr="00E93113" w:rsidRDefault="00D31B5C">
      <w:pPr>
        <w:jc w:val="center"/>
        <w:rPr>
          <w:rFonts w:asciiTheme="minorHAnsi" w:hAnsiTheme="minorHAnsi"/>
        </w:rPr>
      </w:pPr>
    </w:p>
    <w:p w14:paraId="54501356" w14:textId="1F02A236" w:rsidR="00786623" w:rsidRPr="00E93113" w:rsidRDefault="00786623">
      <w:pPr>
        <w:jc w:val="center"/>
        <w:rPr>
          <w:rFonts w:asciiTheme="minorHAnsi" w:hAnsiTheme="minorHAnsi"/>
        </w:rPr>
      </w:pPr>
    </w:p>
    <w:p w14:paraId="037E71F0" w14:textId="51C26B30" w:rsidR="009E5723" w:rsidRPr="00E93113" w:rsidRDefault="009E5723" w:rsidP="00947A7E">
      <w:pPr>
        <w:rPr>
          <w:rFonts w:asciiTheme="minorHAnsi" w:hAnsiTheme="minorHAnsi"/>
        </w:rPr>
      </w:pPr>
    </w:p>
    <w:p w14:paraId="2A96E28F" w14:textId="77777777" w:rsidR="00947A7E" w:rsidRPr="00E93113" w:rsidRDefault="00947A7E" w:rsidP="00947A7E">
      <w:pPr>
        <w:rPr>
          <w:rFonts w:asciiTheme="minorHAnsi" w:hAnsiTheme="minorHAnsi"/>
        </w:rPr>
      </w:pPr>
    </w:p>
    <w:p w14:paraId="1BE924C0" w14:textId="77777777" w:rsidR="009E5723" w:rsidRPr="00E93113" w:rsidRDefault="009E5723">
      <w:pPr>
        <w:jc w:val="center"/>
        <w:rPr>
          <w:rFonts w:asciiTheme="minorHAnsi" w:hAnsiTheme="minorHAnsi"/>
        </w:rPr>
      </w:pPr>
    </w:p>
    <w:p w14:paraId="130840D9" w14:textId="20C3E822" w:rsidR="0047525B" w:rsidRPr="00E93113" w:rsidRDefault="00EF06C2">
      <w:pPr>
        <w:jc w:val="center"/>
        <w:rPr>
          <w:rFonts w:asciiTheme="minorHAnsi" w:eastAsia="Arial" w:hAnsiTheme="minorHAnsi" w:cs="Arial"/>
          <w:sz w:val="20"/>
          <w:szCs w:val="20"/>
        </w:rPr>
      </w:pPr>
      <w:sdt>
        <w:sdtPr>
          <w:rPr>
            <w:rFonts w:asciiTheme="minorHAnsi" w:hAnsiTheme="minorHAnsi"/>
          </w:rPr>
          <w:tag w:val="goog_rdk_11"/>
          <w:id w:val="371743784"/>
        </w:sdtPr>
        <w:sdtEndPr/>
        <w:sdtContent>
          <w:r w:rsidR="00F124C1" w:rsidRPr="00E93113">
            <w:rPr>
              <w:rFonts w:asciiTheme="minorHAnsi" w:hAnsiTheme="minorHAnsi"/>
              <w:b/>
            </w:rPr>
            <w:t xml:space="preserve">SCOPE OF WORK </w:t>
          </w:r>
        </w:sdtContent>
      </w:sdt>
      <w:sdt>
        <w:sdtPr>
          <w:rPr>
            <w:rFonts w:asciiTheme="minorHAnsi" w:hAnsiTheme="minorHAnsi"/>
          </w:rPr>
          <w:tag w:val="goog_rdk_12"/>
          <w:id w:val="-1083533112"/>
          <w:showingPlcHdr/>
        </w:sdtPr>
        <w:sdtEndPr/>
        <w:sdtContent>
          <w:r w:rsidR="007D740B" w:rsidRPr="00E93113">
            <w:rPr>
              <w:rFonts w:asciiTheme="minorHAnsi" w:hAnsiTheme="minorHAnsi"/>
            </w:rPr>
            <w:t xml:space="preserve">     </w:t>
          </w:r>
        </w:sdtContent>
      </w:sdt>
    </w:p>
    <w:p w14:paraId="3EAC8918" w14:textId="77777777" w:rsidR="0047525B" w:rsidRPr="00E93113" w:rsidRDefault="00F124C1">
      <w:pPr>
        <w:jc w:val="center"/>
        <w:rPr>
          <w:rFonts w:asciiTheme="minorHAnsi" w:eastAsia="Arial" w:hAnsiTheme="minorHAnsi" w:cs="Arial"/>
          <w:b/>
          <w:sz w:val="20"/>
          <w:szCs w:val="20"/>
        </w:rPr>
      </w:pPr>
      <w:r w:rsidRPr="00E93113">
        <w:rPr>
          <w:rFonts w:asciiTheme="minorHAnsi" w:eastAsia="Arial" w:hAnsiTheme="minorHAnsi" w:cs="Arial"/>
          <w:b/>
          <w:sz w:val="20"/>
          <w:szCs w:val="20"/>
        </w:rPr>
        <w:t>Administration Services</w:t>
      </w:r>
    </w:p>
    <w:p w14:paraId="7C142366" w14:textId="77777777" w:rsidR="0047525B" w:rsidRPr="00E93113" w:rsidRDefault="0047525B">
      <w:pPr>
        <w:tabs>
          <w:tab w:val="left" w:pos="-720"/>
          <w:tab w:val="left" w:pos="4680"/>
        </w:tabs>
        <w:jc w:val="both"/>
        <w:rPr>
          <w:rFonts w:asciiTheme="minorHAnsi" w:eastAsia="Arial" w:hAnsiTheme="minorHAnsi" w:cs="Arial"/>
          <w:sz w:val="20"/>
          <w:szCs w:val="20"/>
        </w:rPr>
      </w:pPr>
    </w:p>
    <w:p w14:paraId="2B9EFD69" w14:textId="77777777" w:rsidR="0047525B" w:rsidRPr="00E93113" w:rsidRDefault="00F124C1">
      <w:pPr>
        <w:tabs>
          <w:tab w:val="left" w:pos="-720"/>
        </w:tabs>
        <w:rPr>
          <w:rFonts w:asciiTheme="minorHAnsi" w:eastAsia="Arial" w:hAnsiTheme="minorHAnsi" w:cs="Arial"/>
          <w:i/>
          <w:sz w:val="20"/>
          <w:szCs w:val="20"/>
        </w:rPr>
      </w:pPr>
      <w:r w:rsidRPr="00E93113">
        <w:rPr>
          <w:rFonts w:asciiTheme="minorHAnsi" w:eastAsia="Arial" w:hAnsiTheme="minorHAnsi" w:cs="Arial"/>
          <w:sz w:val="20"/>
          <w:szCs w:val="20"/>
        </w:rPr>
        <w:t xml:space="preserve">The Contractor shall provide the following scope of services: </w:t>
      </w:r>
    </w:p>
    <w:p w14:paraId="0D6C7AA4" w14:textId="77777777" w:rsidR="0047525B" w:rsidRPr="00E93113" w:rsidRDefault="0047525B">
      <w:pPr>
        <w:tabs>
          <w:tab w:val="left" w:pos="860"/>
          <w:tab w:val="left" w:pos="861"/>
        </w:tabs>
        <w:rPr>
          <w:rFonts w:asciiTheme="minorHAnsi" w:eastAsia="Arial" w:hAnsiTheme="minorHAnsi" w:cs="Arial"/>
          <w:b/>
          <w:sz w:val="20"/>
          <w:szCs w:val="20"/>
        </w:rPr>
      </w:pPr>
    </w:p>
    <w:p w14:paraId="15A9A2B9" w14:textId="77777777" w:rsidR="0047525B" w:rsidRPr="00E93113" w:rsidRDefault="00F124C1">
      <w:pPr>
        <w:tabs>
          <w:tab w:val="left" w:pos="860"/>
          <w:tab w:val="left" w:pos="861"/>
        </w:tabs>
        <w:rPr>
          <w:rFonts w:asciiTheme="minorHAnsi" w:eastAsia="Arial" w:hAnsiTheme="minorHAnsi" w:cs="Arial"/>
          <w:b/>
          <w:sz w:val="20"/>
          <w:szCs w:val="20"/>
        </w:rPr>
      </w:pPr>
      <w:r w:rsidRPr="00E93113">
        <w:rPr>
          <w:rFonts w:asciiTheme="minorHAnsi" w:eastAsia="Arial" w:hAnsiTheme="minorHAnsi" w:cs="Arial"/>
          <w:b/>
          <w:sz w:val="20"/>
          <w:szCs w:val="20"/>
        </w:rPr>
        <w:t>SCOPE OF SERVICES REQUESTED</w:t>
      </w:r>
    </w:p>
    <w:p w14:paraId="27D44F14" w14:textId="6C00AD77" w:rsidR="0047525B" w:rsidRPr="00E93113" w:rsidRDefault="00F124C1">
      <w:pPr>
        <w:widowControl w:val="0"/>
        <w:pBdr>
          <w:top w:val="nil"/>
          <w:left w:val="nil"/>
          <w:bottom w:val="nil"/>
          <w:right w:val="nil"/>
          <w:between w:val="nil"/>
        </w:pBdr>
        <w:ind w:right="155"/>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 xml:space="preserve">Providers will help the GLO fulfill State and Federal </w:t>
      </w:r>
      <w:r w:rsidR="00AE19BB" w:rsidRPr="00E93113">
        <w:rPr>
          <w:rFonts w:ascii="Calibri" w:eastAsia="Calibri" w:hAnsi="Calibri" w:cs="Calibri"/>
          <w:iCs/>
          <w:sz w:val="20"/>
          <w:szCs w:val="20"/>
        </w:rPr>
        <w:t>CDBG MIT-MOD</w:t>
      </w:r>
      <w:r w:rsidR="008464A2" w:rsidRPr="00E93113">
        <w:rPr>
          <w:rFonts w:asciiTheme="minorHAnsi" w:eastAsia="Arial" w:hAnsiTheme="minorHAnsi" w:cs="Arial"/>
          <w:color w:val="000000"/>
          <w:sz w:val="20"/>
          <w:szCs w:val="20"/>
        </w:rPr>
        <w:t xml:space="preserve"> </w:t>
      </w:r>
      <w:r w:rsidRPr="00E93113">
        <w:rPr>
          <w:rFonts w:asciiTheme="minorHAnsi" w:eastAsia="Arial" w:hAnsiTheme="minorHAnsi" w:cs="Arial"/>
          <w:color w:val="000000"/>
          <w:sz w:val="20"/>
          <w:szCs w:val="20"/>
        </w:rPr>
        <w:t xml:space="preserve">statutory responsibilities related to recovery in connection with any federally declared disaster. Providers will assist the GLO and grant recipients in completion of </w:t>
      </w:r>
      <w:r w:rsidR="00AE19BB" w:rsidRPr="00E93113">
        <w:rPr>
          <w:rFonts w:ascii="Calibri" w:eastAsia="Calibri" w:hAnsi="Calibri" w:cs="Calibri"/>
          <w:iCs/>
          <w:sz w:val="20"/>
          <w:szCs w:val="20"/>
        </w:rPr>
        <w:t>CDBG MIT-MOD</w:t>
      </w:r>
      <w:r w:rsidR="00493FC4" w:rsidRPr="00E93113">
        <w:rPr>
          <w:rFonts w:asciiTheme="minorHAnsi" w:eastAsia="Arial" w:hAnsiTheme="minorHAnsi" w:cs="Arial"/>
          <w:color w:val="000000"/>
          <w:sz w:val="20"/>
          <w:szCs w:val="20"/>
        </w:rPr>
        <w:t xml:space="preserve"> </w:t>
      </w:r>
      <w:r w:rsidR="003128BB" w:rsidRPr="00E93113">
        <w:rPr>
          <w:rFonts w:asciiTheme="minorHAnsi" w:eastAsia="Arial" w:hAnsiTheme="minorHAnsi" w:cs="Arial"/>
          <w:color w:val="000000"/>
          <w:sz w:val="20"/>
          <w:szCs w:val="20"/>
        </w:rPr>
        <w:t>program</w:t>
      </w:r>
      <w:r w:rsidR="00786623" w:rsidRPr="00E93113">
        <w:rPr>
          <w:rFonts w:asciiTheme="minorHAnsi" w:eastAsia="Arial" w:hAnsiTheme="minorHAnsi" w:cs="Arial"/>
          <w:color w:val="000000"/>
          <w:sz w:val="20"/>
          <w:szCs w:val="20"/>
        </w:rPr>
        <w:t>(</w:t>
      </w:r>
      <w:r w:rsidR="003128BB" w:rsidRPr="00E93113">
        <w:rPr>
          <w:rFonts w:asciiTheme="minorHAnsi" w:eastAsia="Arial" w:hAnsiTheme="minorHAnsi" w:cs="Arial"/>
          <w:color w:val="000000"/>
          <w:sz w:val="20"/>
          <w:szCs w:val="20"/>
        </w:rPr>
        <w:t>s</w:t>
      </w:r>
      <w:r w:rsidR="00786623" w:rsidRPr="00E93113">
        <w:rPr>
          <w:rFonts w:asciiTheme="minorHAnsi" w:eastAsia="Arial" w:hAnsiTheme="minorHAnsi" w:cs="Arial"/>
          <w:color w:val="000000"/>
          <w:sz w:val="20"/>
          <w:szCs w:val="20"/>
        </w:rPr>
        <w:t>)</w:t>
      </w:r>
      <w:r w:rsidRPr="00E93113">
        <w:rPr>
          <w:rFonts w:asciiTheme="minorHAnsi" w:eastAsia="Arial" w:hAnsiTheme="minorHAnsi" w:cs="Arial"/>
          <w:color w:val="000000"/>
          <w:sz w:val="20"/>
          <w:szCs w:val="20"/>
        </w:rPr>
        <w:t>. Respondents may be qualified to provide Grant Administration services for one or more programs or services (environmental, acquisition/buyout, general administration, etc.) Grant administrative services must be performed in compliance with the U.S. Department of Housing and Urban Development (“HUD”) and guidelines issued by the GLO.</w:t>
      </w:r>
    </w:p>
    <w:p w14:paraId="16EA6AC4" w14:textId="77777777" w:rsidR="0047525B" w:rsidRPr="00E93113" w:rsidRDefault="0047525B">
      <w:pPr>
        <w:tabs>
          <w:tab w:val="left" w:pos="860"/>
          <w:tab w:val="left" w:pos="861"/>
        </w:tabs>
        <w:rPr>
          <w:rFonts w:asciiTheme="minorHAnsi" w:eastAsia="Arial" w:hAnsiTheme="minorHAnsi" w:cs="Arial"/>
          <w:b/>
          <w:sz w:val="20"/>
          <w:szCs w:val="20"/>
        </w:rPr>
      </w:pPr>
      <w:bookmarkStart w:id="13" w:name="_heading=h.2et92p0" w:colFirst="0" w:colLast="0"/>
      <w:bookmarkEnd w:id="13"/>
    </w:p>
    <w:p w14:paraId="3A0E9308" w14:textId="77777777" w:rsidR="0047525B" w:rsidRPr="00E93113" w:rsidRDefault="00F124C1">
      <w:pPr>
        <w:tabs>
          <w:tab w:val="left" w:pos="860"/>
          <w:tab w:val="left" w:pos="861"/>
        </w:tabs>
        <w:rPr>
          <w:rFonts w:asciiTheme="minorHAnsi" w:eastAsia="Arial" w:hAnsiTheme="minorHAnsi" w:cs="Arial"/>
          <w:b/>
          <w:sz w:val="20"/>
          <w:szCs w:val="20"/>
        </w:rPr>
      </w:pPr>
      <w:r w:rsidRPr="00E93113">
        <w:rPr>
          <w:rFonts w:asciiTheme="minorHAnsi" w:eastAsia="Arial" w:hAnsiTheme="minorHAnsi" w:cs="Arial"/>
          <w:b/>
          <w:sz w:val="20"/>
          <w:szCs w:val="20"/>
        </w:rPr>
        <w:t>DESCRIPTION OF SERVICES AND SPECIAL CONDITIONS</w:t>
      </w:r>
    </w:p>
    <w:p w14:paraId="5C2B6BBA" w14:textId="491854ED" w:rsidR="0047525B" w:rsidRPr="00E93113" w:rsidRDefault="00F124C1">
      <w:pPr>
        <w:widowControl w:val="0"/>
        <w:pBdr>
          <w:top w:val="nil"/>
          <w:left w:val="nil"/>
          <w:bottom w:val="nil"/>
          <w:right w:val="nil"/>
          <w:between w:val="nil"/>
        </w:pBdr>
        <w:ind w:right="155"/>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 xml:space="preserve">Respondent must be able to perform the tasks listed herein to be considered eligible for an award under this Solicitation. Respondents should provide a detailed narrative of their experience as it relates to each of the items below. Respondents should clearly indicate if they intend to provide services in-house with existing staff or through subcontracting or partnership arrangements. Grant Administration Services will be provided in conformance with the guidance documents and use forms provided by the subrecipient utilizing GLO guidance. The providers shall furnish pre-funding and post-funding grant administrative services to complete the </w:t>
      </w:r>
      <w:r w:rsidR="00AE19BB" w:rsidRPr="00E93113">
        <w:rPr>
          <w:rFonts w:ascii="Calibri" w:eastAsia="Calibri" w:hAnsi="Calibri" w:cs="Calibri"/>
          <w:iCs/>
          <w:sz w:val="20"/>
          <w:szCs w:val="20"/>
        </w:rPr>
        <w:t>CDBG MIT-MOD</w:t>
      </w:r>
      <w:r w:rsidR="008464A2" w:rsidRPr="00E93113">
        <w:rPr>
          <w:rFonts w:asciiTheme="minorHAnsi" w:eastAsia="Arial" w:hAnsiTheme="minorHAnsi" w:cs="Arial"/>
          <w:color w:val="000000"/>
          <w:sz w:val="20"/>
          <w:szCs w:val="20"/>
        </w:rPr>
        <w:t xml:space="preserve"> </w:t>
      </w:r>
      <w:r w:rsidRPr="00E93113">
        <w:rPr>
          <w:rFonts w:asciiTheme="minorHAnsi" w:eastAsia="Arial" w:hAnsiTheme="minorHAnsi" w:cs="Arial"/>
          <w:color w:val="000000"/>
          <w:sz w:val="20"/>
          <w:szCs w:val="20"/>
        </w:rPr>
        <w:t>project</w:t>
      </w:r>
      <w:r w:rsidR="00786623" w:rsidRPr="00E93113">
        <w:rPr>
          <w:rFonts w:asciiTheme="minorHAnsi" w:eastAsia="Arial" w:hAnsiTheme="minorHAnsi" w:cs="Arial"/>
          <w:color w:val="000000"/>
          <w:sz w:val="20"/>
          <w:szCs w:val="20"/>
        </w:rPr>
        <w:t>(</w:t>
      </w:r>
      <w:r w:rsidRPr="00E93113">
        <w:rPr>
          <w:rFonts w:asciiTheme="minorHAnsi" w:eastAsia="Arial" w:hAnsiTheme="minorHAnsi" w:cs="Arial"/>
          <w:color w:val="000000"/>
          <w:sz w:val="20"/>
          <w:szCs w:val="20"/>
        </w:rPr>
        <w:t>s</w:t>
      </w:r>
      <w:r w:rsidR="00786623" w:rsidRPr="00E93113">
        <w:rPr>
          <w:rFonts w:asciiTheme="minorHAnsi" w:eastAsia="Arial" w:hAnsiTheme="minorHAnsi" w:cs="Arial"/>
          <w:color w:val="000000"/>
          <w:sz w:val="20"/>
          <w:szCs w:val="20"/>
        </w:rPr>
        <w:t>)</w:t>
      </w:r>
      <w:r w:rsidRPr="00E93113">
        <w:rPr>
          <w:rFonts w:asciiTheme="minorHAnsi" w:eastAsia="Arial" w:hAnsiTheme="minorHAnsi" w:cs="Arial"/>
          <w:color w:val="000000"/>
          <w:sz w:val="20"/>
          <w:szCs w:val="20"/>
        </w:rPr>
        <w:t>, including, but not limited to the following:</w:t>
      </w:r>
    </w:p>
    <w:p w14:paraId="08D0A5E6" w14:textId="77777777" w:rsidR="0047525B" w:rsidRPr="00E93113" w:rsidRDefault="0047525B">
      <w:pPr>
        <w:widowControl w:val="0"/>
        <w:pBdr>
          <w:top w:val="nil"/>
          <w:left w:val="nil"/>
          <w:bottom w:val="nil"/>
          <w:right w:val="nil"/>
          <w:between w:val="nil"/>
        </w:pBdr>
        <w:ind w:right="155"/>
        <w:jc w:val="both"/>
        <w:rPr>
          <w:rFonts w:asciiTheme="minorHAnsi" w:eastAsia="Arial" w:hAnsiTheme="minorHAnsi" w:cs="Arial"/>
          <w:color w:val="000000"/>
          <w:sz w:val="20"/>
          <w:szCs w:val="20"/>
        </w:rPr>
      </w:pPr>
    </w:p>
    <w:p w14:paraId="47792E8A" w14:textId="77777777" w:rsidR="0047525B" w:rsidRPr="00E93113" w:rsidRDefault="00F124C1">
      <w:pPr>
        <w:widowControl w:val="0"/>
        <w:pBdr>
          <w:top w:val="nil"/>
          <w:left w:val="nil"/>
          <w:bottom w:val="nil"/>
          <w:right w:val="nil"/>
          <w:between w:val="nil"/>
        </w:pBdr>
        <w:ind w:right="155"/>
        <w:jc w:val="both"/>
        <w:rPr>
          <w:rFonts w:asciiTheme="minorHAnsi" w:eastAsia="Arial" w:hAnsiTheme="minorHAnsi" w:cs="Arial"/>
          <w:color w:val="000000"/>
          <w:sz w:val="20"/>
          <w:szCs w:val="20"/>
        </w:rPr>
      </w:pPr>
      <w:r w:rsidRPr="00E93113">
        <w:rPr>
          <w:rFonts w:asciiTheme="minorHAnsi" w:eastAsia="Arial" w:hAnsiTheme="minorHAnsi" w:cs="Arial"/>
          <w:b/>
          <w:color w:val="000000"/>
          <w:sz w:val="20"/>
          <w:szCs w:val="20"/>
        </w:rPr>
        <w:t>Pre-Funding Services</w:t>
      </w:r>
    </w:p>
    <w:p w14:paraId="0EFB30A3" w14:textId="5DF57339" w:rsidR="0047525B" w:rsidRPr="00E93113" w:rsidRDefault="00F124C1">
      <w:pPr>
        <w:widowControl w:val="0"/>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 xml:space="preserve">Grant Administrator will develop project scope and complete CDBG-MIT MOD Competition application(s).  The provider will work with the subrecipient and </w:t>
      </w:r>
      <w:r w:rsidR="00C16CBB" w:rsidRPr="00E93113">
        <w:rPr>
          <w:rFonts w:asciiTheme="minorHAnsi" w:eastAsia="Arial" w:hAnsiTheme="minorHAnsi" w:cs="Arial"/>
          <w:color w:val="000000"/>
          <w:sz w:val="20"/>
          <w:szCs w:val="20"/>
        </w:rPr>
        <w:t>e</w:t>
      </w:r>
      <w:r w:rsidRPr="00E93113">
        <w:rPr>
          <w:rFonts w:asciiTheme="minorHAnsi" w:eastAsia="Arial" w:hAnsiTheme="minorHAnsi" w:cs="Arial"/>
          <w:color w:val="000000"/>
          <w:sz w:val="20"/>
          <w:szCs w:val="20"/>
        </w:rPr>
        <w:t xml:space="preserve">ngineer, if applicable, to provide the concise information needed for submission of complete </w:t>
      </w:r>
      <w:r w:rsidR="00AE19BB" w:rsidRPr="00E93113">
        <w:rPr>
          <w:rFonts w:ascii="Calibri" w:eastAsia="Calibri" w:hAnsi="Calibri" w:cs="Calibri"/>
          <w:iCs/>
          <w:sz w:val="20"/>
          <w:szCs w:val="20"/>
        </w:rPr>
        <w:t>CDBG MIT-MOD</w:t>
      </w:r>
      <w:r w:rsidR="008464A2" w:rsidRPr="00E93113">
        <w:rPr>
          <w:rFonts w:asciiTheme="minorHAnsi" w:eastAsia="Arial" w:hAnsiTheme="minorHAnsi" w:cs="Arial"/>
          <w:color w:val="000000"/>
          <w:sz w:val="20"/>
          <w:szCs w:val="20"/>
        </w:rPr>
        <w:t xml:space="preserve"> </w:t>
      </w:r>
      <w:r w:rsidRPr="00E93113">
        <w:rPr>
          <w:rFonts w:asciiTheme="minorHAnsi" w:eastAsia="Arial" w:hAnsiTheme="minorHAnsi" w:cs="Arial"/>
          <w:color w:val="000000"/>
          <w:sz w:val="20"/>
          <w:szCs w:val="20"/>
        </w:rPr>
        <w:t>funding application(s) and related documents.  The required information shall be submitted in a format to be described by the GLO.</w:t>
      </w:r>
    </w:p>
    <w:p w14:paraId="5585A226" w14:textId="77777777" w:rsidR="0047525B" w:rsidRPr="00E93113" w:rsidRDefault="0047525B">
      <w:pPr>
        <w:widowControl w:val="0"/>
        <w:pBdr>
          <w:top w:val="nil"/>
          <w:left w:val="nil"/>
          <w:bottom w:val="nil"/>
          <w:right w:val="nil"/>
          <w:between w:val="nil"/>
        </w:pBdr>
        <w:ind w:right="156"/>
        <w:jc w:val="both"/>
        <w:rPr>
          <w:rFonts w:asciiTheme="minorHAnsi" w:eastAsia="Arial" w:hAnsiTheme="minorHAnsi" w:cs="Arial"/>
          <w:color w:val="000000"/>
          <w:sz w:val="20"/>
          <w:szCs w:val="20"/>
        </w:rPr>
      </w:pPr>
    </w:p>
    <w:p w14:paraId="02AA69D8" w14:textId="77777777" w:rsidR="0047525B" w:rsidRPr="00E93113" w:rsidRDefault="00F124C1">
      <w:pPr>
        <w:widowControl w:val="0"/>
        <w:pBdr>
          <w:top w:val="nil"/>
          <w:left w:val="nil"/>
          <w:bottom w:val="nil"/>
          <w:right w:val="nil"/>
          <w:between w:val="nil"/>
        </w:pBdr>
        <w:ind w:right="156"/>
        <w:jc w:val="both"/>
        <w:rPr>
          <w:rFonts w:asciiTheme="minorHAnsi" w:eastAsia="Arial" w:hAnsiTheme="minorHAnsi" w:cs="Arial"/>
          <w:b/>
          <w:color w:val="000000"/>
          <w:sz w:val="20"/>
          <w:szCs w:val="20"/>
        </w:rPr>
      </w:pPr>
      <w:r w:rsidRPr="00E93113">
        <w:rPr>
          <w:rFonts w:asciiTheme="minorHAnsi" w:eastAsia="Arial" w:hAnsiTheme="minorHAnsi" w:cs="Arial"/>
          <w:b/>
          <w:color w:val="000000"/>
          <w:sz w:val="20"/>
          <w:szCs w:val="20"/>
        </w:rPr>
        <w:t>Post-Funding Services</w:t>
      </w:r>
    </w:p>
    <w:p w14:paraId="5EAB355F" w14:textId="5E20E1B9" w:rsidR="0047525B" w:rsidRPr="00E93113" w:rsidRDefault="00F124C1">
      <w:pPr>
        <w:widowControl w:val="0"/>
        <w:pBdr>
          <w:top w:val="nil"/>
          <w:left w:val="nil"/>
          <w:bottom w:val="nil"/>
          <w:right w:val="nil"/>
          <w:between w:val="nil"/>
        </w:pBdr>
        <w:ind w:right="156"/>
        <w:jc w:val="both"/>
        <w:rPr>
          <w:rFonts w:asciiTheme="minorHAnsi" w:eastAsia="Arial" w:hAnsiTheme="minorHAnsi" w:cs="Arial"/>
          <w:color w:val="000000"/>
          <w:sz w:val="20"/>
          <w:szCs w:val="20"/>
        </w:rPr>
      </w:pPr>
      <w:bookmarkStart w:id="14" w:name="_heading=h.tyjcwt" w:colFirst="0" w:colLast="0"/>
      <w:bookmarkEnd w:id="14"/>
      <w:r w:rsidRPr="00E93113">
        <w:rPr>
          <w:rFonts w:asciiTheme="minorHAnsi" w:eastAsia="Arial" w:hAnsiTheme="minorHAnsi" w:cs="Arial"/>
          <w:color w:val="000000"/>
          <w:sz w:val="20"/>
          <w:szCs w:val="20"/>
        </w:rPr>
        <w:t xml:space="preserve">Grant Administrator will provide Grant Administration Services required to complete infrastructure, acquisition/buyout, housing and other eligible projects approved for </w:t>
      </w:r>
      <w:r w:rsidR="00AE19BB" w:rsidRPr="00E93113">
        <w:rPr>
          <w:rFonts w:ascii="Calibri" w:eastAsia="Calibri" w:hAnsi="Calibri" w:cs="Calibri"/>
          <w:iCs/>
          <w:sz w:val="20"/>
          <w:szCs w:val="20"/>
        </w:rPr>
        <w:t>CDBG MIT-MOD</w:t>
      </w:r>
      <w:r w:rsidR="008464A2" w:rsidRPr="00E93113">
        <w:rPr>
          <w:rFonts w:asciiTheme="minorHAnsi" w:eastAsia="Arial" w:hAnsiTheme="minorHAnsi" w:cs="Arial"/>
          <w:color w:val="000000"/>
          <w:sz w:val="20"/>
          <w:szCs w:val="20"/>
        </w:rPr>
        <w:t xml:space="preserve"> </w:t>
      </w:r>
      <w:r w:rsidRPr="00E93113">
        <w:rPr>
          <w:rFonts w:asciiTheme="minorHAnsi" w:eastAsia="Arial" w:hAnsiTheme="minorHAnsi" w:cs="Arial"/>
          <w:color w:val="000000"/>
          <w:sz w:val="20"/>
          <w:szCs w:val="20"/>
        </w:rPr>
        <w:t xml:space="preserve">funding. The selected service provider must follow all requirements of the </w:t>
      </w:r>
      <w:r w:rsidR="00B3173C" w:rsidRPr="00E93113">
        <w:rPr>
          <w:rFonts w:asciiTheme="minorHAnsi" w:eastAsia="Arial" w:hAnsiTheme="minorHAnsi" w:cs="Arial"/>
          <w:color w:val="000000"/>
          <w:sz w:val="20"/>
          <w:szCs w:val="20"/>
        </w:rPr>
        <w:t>as established by the General Land Office</w:t>
      </w:r>
      <w:r w:rsidRPr="00E93113">
        <w:rPr>
          <w:rFonts w:asciiTheme="minorHAnsi" w:eastAsia="Arial" w:hAnsiTheme="minorHAnsi" w:cs="Arial"/>
          <w:color w:val="000000"/>
          <w:sz w:val="20"/>
          <w:szCs w:val="20"/>
        </w:rPr>
        <w:t>.</w:t>
      </w:r>
    </w:p>
    <w:p w14:paraId="692B564D" w14:textId="77777777" w:rsidR="0047525B" w:rsidRPr="00E93113" w:rsidRDefault="0047525B">
      <w:pPr>
        <w:widowControl w:val="0"/>
        <w:pBdr>
          <w:top w:val="nil"/>
          <w:left w:val="nil"/>
          <w:bottom w:val="nil"/>
          <w:right w:val="nil"/>
          <w:between w:val="nil"/>
        </w:pBdr>
        <w:ind w:left="-450" w:right="156"/>
        <w:jc w:val="both"/>
        <w:rPr>
          <w:rFonts w:asciiTheme="minorHAnsi" w:eastAsia="Arial" w:hAnsiTheme="minorHAnsi" w:cs="Arial"/>
          <w:color w:val="231F20"/>
          <w:sz w:val="20"/>
          <w:szCs w:val="20"/>
        </w:rPr>
      </w:pPr>
    </w:p>
    <w:p w14:paraId="3E9AC22E" w14:textId="77777777" w:rsidR="0047525B" w:rsidRPr="00E93113" w:rsidRDefault="00F124C1">
      <w:pPr>
        <w:widowControl w:val="0"/>
        <w:pBdr>
          <w:top w:val="nil"/>
          <w:left w:val="nil"/>
          <w:bottom w:val="nil"/>
          <w:right w:val="nil"/>
          <w:between w:val="nil"/>
        </w:pBdr>
        <w:spacing w:after="120"/>
        <w:ind w:right="156"/>
        <w:jc w:val="both"/>
        <w:rPr>
          <w:rFonts w:asciiTheme="minorHAnsi" w:eastAsia="Arial" w:hAnsiTheme="minorHAnsi" w:cs="Arial"/>
          <w:b/>
          <w:color w:val="231F20"/>
          <w:sz w:val="20"/>
          <w:szCs w:val="20"/>
        </w:rPr>
      </w:pPr>
      <w:r w:rsidRPr="00E93113">
        <w:rPr>
          <w:rFonts w:asciiTheme="minorHAnsi" w:eastAsia="Arial" w:hAnsiTheme="minorHAnsi" w:cs="Arial"/>
          <w:b/>
          <w:color w:val="231F20"/>
          <w:sz w:val="20"/>
          <w:szCs w:val="20"/>
        </w:rPr>
        <w:t>Grant Administration Services</w:t>
      </w:r>
    </w:p>
    <w:p w14:paraId="5218425D" w14:textId="77777777" w:rsidR="0047525B" w:rsidRPr="00E93113" w:rsidRDefault="00F124C1">
      <w:pPr>
        <w:widowControl w:val="0"/>
        <w:numPr>
          <w:ilvl w:val="0"/>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General Administrative Duties:</w:t>
      </w:r>
    </w:p>
    <w:p w14:paraId="07B6D9F5" w14:textId="10C5A96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231F20"/>
          <w:sz w:val="20"/>
          <w:szCs w:val="20"/>
        </w:rPr>
        <w:t xml:space="preserve">Ensure program compliance including all </w:t>
      </w:r>
      <w:r w:rsidRPr="00E93113">
        <w:rPr>
          <w:rFonts w:asciiTheme="minorHAnsi" w:eastAsia="Arial" w:hAnsiTheme="minorHAnsi" w:cs="Arial"/>
          <w:color w:val="000000"/>
          <w:sz w:val="20"/>
          <w:szCs w:val="20"/>
        </w:rPr>
        <w:t>CDBG-MIT MOD</w:t>
      </w:r>
      <w:r w:rsidRPr="00E93113">
        <w:rPr>
          <w:rFonts w:asciiTheme="minorHAnsi" w:eastAsia="Arial" w:hAnsiTheme="minorHAnsi" w:cs="Arial"/>
          <w:color w:val="231F20"/>
          <w:sz w:val="20"/>
          <w:szCs w:val="20"/>
        </w:rPr>
        <w:t xml:space="preserve"> requirements and all parts therein, current Federal Register, etc.</w:t>
      </w:r>
    </w:p>
    <w:p w14:paraId="0CD43C43"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231F20"/>
          <w:sz w:val="20"/>
          <w:szCs w:val="20"/>
        </w:rPr>
        <w:t xml:space="preserve">Assist subrecipient in establishing and maintaining financial processes. </w:t>
      </w:r>
    </w:p>
    <w:p w14:paraId="451888EB"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231F20"/>
          <w:sz w:val="20"/>
          <w:szCs w:val="20"/>
        </w:rPr>
        <w:t>Obtain and maintain copies of the subrecipient’s most current contract including all related change requests, revisions and attachments.</w:t>
      </w:r>
    </w:p>
    <w:p w14:paraId="59496A26"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Establish and maintain record keeping systems.</w:t>
      </w:r>
    </w:p>
    <w:p w14:paraId="707A1848"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Assist subrecipient with resolving monitoring and audit findings.</w:t>
      </w:r>
    </w:p>
    <w:p w14:paraId="17027240"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Serve as monitoring liaison.</w:t>
      </w:r>
    </w:p>
    <w:p w14:paraId="53E5D0E6"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Assist subrecipient with resolving third party claims.</w:t>
      </w:r>
    </w:p>
    <w:p w14:paraId="328BE49E"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Report suspected fraud to the GLO.</w:t>
      </w:r>
    </w:p>
    <w:p w14:paraId="3BCE4BCE"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Submit timely responses to the GLO requests for additional information.</w:t>
      </w:r>
    </w:p>
    <w:p w14:paraId="743EDF78"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Complete draw request forms and supporting documents.</w:t>
      </w:r>
    </w:p>
    <w:p w14:paraId="2B10034B"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Facilitate outreach efforts, application intake, and eligibility review.</w:t>
      </w:r>
    </w:p>
    <w:p w14:paraId="205B2219"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Utilize and assist with GLO’s system of record to complete milestones, submit documentation, reports, draws, change requests, etc.</w:t>
      </w:r>
    </w:p>
    <w:p w14:paraId="6337E85B"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Submit change requests and all required documentation related to any change requests.</w:t>
      </w:r>
    </w:p>
    <w:p w14:paraId="72D9CBA3"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Coordinate, as necessary, between subrecipient and any other appropriate service providers (</w:t>
      </w:r>
      <w:proofErr w:type="gramStart"/>
      <w:r w:rsidRPr="00E93113">
        <w:rPr>
          <w:rFonts w:asciiTheme="minorHAnsi" w:eastAsia="Arial" w:hAnsiTheme="minorHAnsi" w:cs="Arial"/>
          <w:color w:val="000000"/>
          <w:sz w:val="20"/>
          <w:szCs w:val="20"/>
        </w:rPr>
        <w:t>i.e.</w:t>
      </w:r>
      <w:proofErr w:type="gramEnd"/>
      <w:r w:rsidRPr="00E93113">
        <w:rPr>
          <w:rFonts w:asciiTheme="minorHAnsi" w:eastAsia="Arial" w:hAnsiTheme="minorHAnsi" w:cs="Arial"/>
          <w:color w:val="000000"/>
          <w:sz w:val="20"/>
          <w:szCs w:val="20"/>
        </w:rPr>
        <w:t xml:space="preserve"> Engineer, Environmental, etc.), contractor, subcontractor and GLO to effectuate the services requested.</w:t>
      </w:r>
    </w:p>
    <w:p w14:paraId="28663197"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May assist in public hearings.</w:t>
      </w:r>
    </w:p>
    <w:p w14:paraId="73892D9E"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Will work with GLO’s system of record.</w:t>
      </w:r>
    </w:p>
    <w:p w14:paraId="70A7F657"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Provide monthly project status updates.</w:t>
      </w:r>
    </w:p>
    <w:p w14:paraId="76A24FD4"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Funding release will be based on deliverables identified in the contract.</w:t>
      </w:r>
    </w:p>
    <w:p w14:paraId="4BDD6B54"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Labor and procurement duties:</w:t>
      </w:r>
    </w:p>
    <w:p w14:paraId="086B6457"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Provide all Labor Standards Officer (LSO) Services.</w:t>
      </w:r>
    </w:p>
    <w:p w14:paraId="1AF50386"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Ensure compliance with all relevant labor standards regulations.</w:t>
      </w:r>
    </w:p>
    <w:p w14:paraId="4494DBB5"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lastRenderedPageBreak/>
        <w:t>Ensure compliance with procurement regulations and policies.</w:t>
      </w:r>
    </w:p>
    <w:p w14:paraId="1DBD9928"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 xml:space="preserve">Maintain document files to support compliance. </w:t>
      </w:r>
    </w:p>
    <w:p w14:paraId="0DA94450"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Financial duties:</w:t>
      </w:r>
    </w:p>
    <w:p w14:paraId="31AE6E0E"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Prepare and submit all required reports (Section 3, Financial Interest, etc.).</w:t>
      </w:r>
    </w:p>
    <w:p w14:paraId="0BC0E362"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Assist subrecipient with the procurement of audit services.</w:t>
      </w:r>
    </w:p>
    <w:p w14:paraId="01DFE758"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Assist subrecipient in establishing and maintaining a bank account for program funds.</w:t>
      </w:r>
    </w:p>
    <w:p w14:paraId="05BACC0D"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Implementation and coordination of Affirmatively Furthering Fair Housing (“AFFH”) requirements as directed by HUD and the GLO.</w:t>
      </w:r>
    </w:p>
    <w:p w14:paraId="6A32C139"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Implementation and coordination of Section 504 requirements.</w:t>
      </w:r>
    </w:p>
    <w:p w14:paraId="382BA8E0"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Program compliance.</w:t>
      </w:r>
    </w:p>
    <w:p w14:paraId="7DFA699F"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Ensure that fraud prevention and abuse practices are in place and being implemented.</w:t>
      </w:r>
    </w:p>
    <w:p w14:paraId="0AB2E736"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Prepare and submit all closeout documents.</w:t>
      </w:r>
    </w:p>
    <w:p w14:paraId="0C5CAC35"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Submit all invoices no later than 60 days after the expiration of the contract. All outstanding funds may be swept after 60 days. The provider may request an extension of this requirement in writing.</w:t>
      </w:r>
    </w:p>
    <w:p w14:paraId="5A471976" w14:textId="77777777" w:rsidR="0047525B" w:rsidRPr="00E93113" w:rsidRDefault="00F124C1">
      <w:pPr>
        <w:widowControl w:val="0"/>
        <w:numPr>
          <w:ilvl w:val="2"/>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Assist in preparation of contract revisions and supporting documents including but not limited to:</w:t>
      </w:r>
    </w:p>
    <w:p w14:paraId="74A8A426" w14:textId="77777777" w:rsidR="0047525B" w:rsidRPr="00E93113" w:rsidRDefault="00F124C1">
      <w:pPr>
        <w:widowControl w:val="0"/>
        <w:numPr>
          <w:ilvl w:val="3"/>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Amendments/modifications,</w:t>
      </w:r>
    </w:p>
    <w:p w14:paraId="04AE2F4F" w14:textId="77777777" w:rsidR="0047525B" w:rsidRPr="00E93113" w:rsidRDefault="00F124C1">
      <w:pPr>
        <w:widowControl w:val="0"/>
        <w:numPr>
          <w:ilvl w:val="3"/>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Change orders.</w:t>
      </w:r>
    </w:p>
    <w:p w14:paraId="29599396"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Perform any other administrative duty required to deliver the project.</w:t>
      </w:r>
    </w:p>
    <w:p w14:paraId="6C7FA992" w14:textId="77777777" w:rsidR="0047525B" w:rsidRPr="00E93113" w:rsidRDefault="00F124C1">
      <w:pPr>
        <w:widowControl w:val="0"/>
        <w:numPr>
          <w:ilvl w:val="0"/>
          <w:numId w:val="1"/>
        </w:numPr>
        <w:pBdr>
          <w:top w:val="nil"/>
          <w:left w:val="nil"/>
          <w:bottom w:val="nil"/>
          <w:right w:val="nil"/>
          <w:between w:val="nil"/>
        </w:pBdr>
        <w:spacing w:before="120"/>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Construction Management</w:t>
      </w:r>
    </w:p>
    <w:p w14:paraId="78993C33"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The provider will assist the subrecipient in submitting/setting up project applications in the GLO’s system of record.</w:t>
      </w:r>
    </w:p>
    <w:p w14:paraId="29A75B9A"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The provider may compile and collate complete contract/bid packages that meet GLO program requirements. The packages will contain supporting documentation that meets or exceeds the requirements of the GLO’s program. If applications do not have the necessary forms, the provider may assist the subrecipient by coordinating to acquire the necessary documentation.</w:t>
      </w:r>
    </w:p>
    <w:p w14:paraId="1471EC27"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The provider may monitor, report, and evaluate contractor's performance; notify the subrecipient if the contractor(s) fails to meet established scheduled milestones. Receive, review, recommend, and process any change orders as appropriate to the individual projects.</w:t>
      </w:r>
    </w:p>
    <w:p w14:paraId="717D5966"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The provider may assist the subrecipient with project Activity Draws/Close Out.</w:t>
      </w:r>
    </w:p>
    <w:p w14:paraId="70DB97F6"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The provider may assist the subrecipient by submitting all the necessary documentation for draws and to close a project activity in the GLO’s system of record. The provider will compile, review for completeness, and collate complete contract/closeout packages that meet GLO program requirements for draw requests. If applications do not have the necessary forms, the provider may assist the subrecipient by coordinating to acquire the necessary documentation.</w:t>
      </w:r>
    </w:p>
    <w:p w14:paraId="3361A696"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The provider may assist the subrecipient in developing Architectural and Engineering plans with guidance from the GLO.</w:t>
      </w:r>
    </w:p>
    <w:p w14:paraId="4440A9D3" w14:textId="10E92EDB"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bookmarkStart w:id="15" w:name="_heading=h.3dy6vkm" w:colFirst="0" w:colLast="0"/>
      <w:bookmarkEnd w:id="15"/>
      <w:r w:rsidRPr="00E93113">
        <w:rPr>
          <w:rFonts w:asciiTheme="minorHAnsi" w:eastAsia="Arial" w:hAnsiTheme="minorHAnsi" w:cs="Arial"/>
          <w:color w:val="000000"/>
          <w:sz w:val="20"/>
          <w:szCs w:val="20"/>
        </w:rPr>
        <w:t>Reassignment scope alignment (if necessary).</w:t>
      </w:r>
    </w:p>
    <w:p w14:paraId="7FBFDB9D" w14:textId="77777777" w:rsidR="0047525B" w:rsidRPr="00E93113" w:rsidRDefault="0047525B">
      <w:pPr>
        <w:widowControl w:val="0"/>
        <w:pBdr>
          <w:top w:val="nil"/>
          <w:left w:val="nil"/>
          <w:bottom w:val="nil"/>
          <w:right w:val="nil"/>
          <w:between w:val="nil"/>
        </w:pBdr>
        <w:ind w:right="156"/>
        <w:jc w:val="both"/>
        <w:rPr>
          <w:rFonts w:asciiTheme="minorHAnsi" w:eastAsia="Arial" w:hAnsiTheme="minorHAnsi" w:cs="Arial"/>
          <w:color w:val="000000"/>
          <w:sz w:val="20"/>
          <w:szCs w:val="20"/>
        </w:rPr>
      </w:pPr>
    </w:p>
    <w:p w14:paraId="7E591FAD" w14:textId="77777777" w:rsidR="0047525B" w:rsidRPr="00E93113" w:rsidRDefault="00F124C1">
      <w:pPr>
        <w:widowControl w:val="0"/>
        <w:numPr>
          <w:ilvl w:val="0"/>
          <w:numId w:val="1"/>
        </w:numPr>
        <w:pBdr>
          <w:top w:val="nil"/>
          <w:left w:val="nil"/>
          <w:bottom w:val="nil"/>
          <w:right w:val="nil"/>
          <w:between w:val="nil"/>
        </w:pBdr>
        <w:spacing w:before="120"/>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Acquisition Duties:</w:t>
      </w:r>
    </w:p>
    <w:p w14:paraId="3C21239D"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Submit acquisition reports and related documents.</w:t>
      </w:r>
    </w:p>
    <w:p w14:paraId="5E6009F0"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Establish acquisition files (if necessary).</w:t>
      </w:r>
    </w:p>
    <w:p w14:paraId="256A161A" w14:textId="77777777" w:rsidR="0047525B" w:rsidRPr="00E93113" w:rsidRDefault="00F124C1">
      <w:pPr>
        <w:widowControl w:val="0"/>
        <w:numPr>
          <w:ilvl w:val="1"/>
          <w:numId w:val="1"/>
        </w:numPr>
        <w:pBdr>
          <w:top w:val="nil"/>
          <w:left w:val="nil"/>
          <w:bottom w:val="nil"/>
          <w:right w:val="nil"/>
          <w:between w:val="nil"/>
        </w:pBdr>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Complete acquisition activities (if necessary).</w:t>
      </w:r>
    </w:p>
    <w:p w14:paraId="71DEBC15" w14:textId="77777777" w:rsidR="0047525B" w:rsidRPr="00E93113" w:rsidRDefault="0047525B">
      <w:pPr>
        <w:widowControl w:val="0"/>
        <w:pBdr>
          <w:top w:val="nil"/>
          <w:left w:val="nil"/>
          <w:bottom w:val="nil"/>
          <w:right w:val="nil"/>
          <w:between w:val="nil"/>
        </w:pBdr>
        <w:ind w:right="156"/>
        <w:jc w:val="both"/>
        <w:rPr>
          <w:rFonts w:asciiTheme="minorHAnsi" w:eastAsia="Arial" w:hAnsiTheme="minorHAnsi" w:cs="Arial"/>
          <w:color w:val="000000"/>
          <w:sz w:val="20"/>
          <w:szCs w:val="20"/>
        </w:rPr>
      </w:pPr>
    </w:p>
    <w:p w14:paraId="08E26D44" w14:textId="77777777" w:rsidR="0047525B" w:rsidRPr="00E93113" w:rsidRDefault="00F124C1">
      <w:pPr>
        <w:numPr>
          <w:ilvl w:val="0"/>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Buyout Duties (as necessary):</w:t>
      </w:r>
    </w:p>
    <w:p w14:paraId="71867216" w14:textId="77777777" w:rsidR="0047525B" w:rsidRPr="00E93113" w:rsidRDefault="0047525B">
      <w:pPr>
        <w:ind w:left="720"/>
        <w:rPr>
          <w:rFonts w:asciiTheme="minorHAnsi" w:eastAsia="Arial" w:hAnsiTheme="minorHAnsi" w:cs="Arial"/>
          <w:color w:val="000000"/>
          <w:sz w:val="20"/>
          <w:szCs w:val="20"/>
        </w:rPr>
      </w:pPr>
    </w:p>
    <w:p w14:paraId="4DD3B286" w14:textId="77777777" w:rsidR="0047525B" w:rsidRPr="00E93113" w:rsidRDefault="00F124C1">
      <w:pPr>
        <w:numPr>
          <w:ilvl w:val="1"/>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Project planning, design, and startup</w:t>
      </w:r>
    </w:p>
    <w:p w14:paraId="4D749452" w14:textId="77777777" w:rsidR="0047525B" w:rsidRPr="00E93113" w:rsidRDefault="00F124C1">
      <w:pPr>
        <w:numPr>
          <w:ilvl w:val="3"/>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Assist subrecipient with procuring necessary vendors including appraiser, title vendor, and demolition contractor.</w:t>
      </w:r>
    </w:p>
    <w:p w14:paraId="0C6AFF3C" w14:textId="5ED09F50" w:rsidR="0047525B" w:rsidRPr="00E93113" w:rsidRDefault="00F124C1">
      <w:pPr>
        <w:numPr>
          <w:ilvl w:val="3"/>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 xml:space="preserve">Develop </w:t>
      </w:r>
      <w:proofErr w:type="spellStart"/>
      <w:r w:rsidRPr="00E93113">
        <w:rPr>
          <w:rFonts w:asciiTheme="minorHAnsi" w:eastAsia="Arial" w:hAnsiTheme="minorHAnsi" w:cs="Arial"/>
          <w:color w:val="000000"/>
          <w:sz w:val="20"/>
          <w:szCs w:val="20"/>
        </w:rPr>
        <w:t>subrecepient's</w:t>
      </w:r>
      <w:proofErr w:type="spellEnd"/>
      <w:r w:rsidRPr="00E93113">
        <w:rPr>
          <w:rFonts w:asciiTheme="minorHAnsi" w:eastAsia="Arial" w:hAnsiTheme="minorHAnsi" w:cs="Arial"/>
          <w:color w:val="000000"/>
          <w:sz w:val="20"/>
          <w:szCs w:val="20"/>
        </w:rPr>
        <w:t xml:space="preserve"> Policy and Procedure Manual ("Program Guidelines"</w:t>
      </w:r>
      <w:r w:rsidR="008C0A34" w:rsidRPr="00E93113">
        <w:rPr>
          <w:rFonts w:asciiTheme="minorHAnsi" w:eastAsia="Arial" w:hAnsiTheme="minorHAnsi" w:cs="Arial"/>
          <w:color w:val="000000"/>
          <w:sz w:val="20"/>
          <w:szCs w:val="20"/>
        </w:rPr>
        <w:t>) and</w:t>
      </w:r>
      <w:r w:rsidRPr="00E93113">
        <w:rPr>
          <w:rFonts w:asciiTheme="minorHAnsi" w:eastAsia="Arial" w:hAnsiTheme="minorHAnsi" w:cs="Arial"/>
          <w:color w:val="000000"/>
          <w:sz w:val="20"/>
          <w:szCs w:val="20"/>
        </w:rPr>
        <w:t xml:space="preserve"> manage subsequent public comment </w:t>
      </w:r>
      <w:r w:rsidRPr="00E93113">
        <w:rPr>
          <w:rFonts w:asciiTheme="minorHAnsi" w:eastAsia="Arial" w:hAnsiTheme="minorHAnsi" w:cs="Arial"/>
          <w:sz w:val="20"/>
          <w:szCs w:val="20"/>
        </w:rPr>
        <w:t>processes</w:t>
      </w:r>
      <w:r w:rsidRPr="00E93113">
        <w:rPr>
          <w:rFonts w:asciiTheme="minorHAnsi" w:eastAsia="Arial" w:hAnsiTheme="minorHAnsi" w:cs="Arial"/>
          <w:color w:val="000000"/>
          <w:sz w:val="20"/>
          <w:szCs w:val="20"/>
        </w:rPr>
        <w:t>.</w:t>
      </w:r>
    </w:p>
    <w:p w14:paraId="7FCE546B" w14:textId="77777777" w:rsidR="0047525B" w:rsidRPr="00E93113" w:rsidRDefault="00F124C1">
      <w:pPr>
        <w:numPr>
          <w:ilvl w:val="1"/>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Property owner notifications</w:t>
      </w:r>
    </w:p>
    <w:p w14:paraId="298992D8" w14:textId="77777777" w:rsidR="0047525B" w:rsidRPr="00E93113" w:rsidRDefault="00F124C1">
      <w:pPr>
        <w:numPr>
          <w:ilvl w:val="3"/>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Generate and send required mailings to owners and tenants of each parcel targeted for buyout/acquisition.</w:t>
      </w:r>
    </w:p>
    <w:p w14:paraId="1DD3399E" w14:textId="77777777" w:rsidR="0047525B" w:rsidRPr="00E93113" w:rsidRDefault="00F124C1">
      <w:pPr>
        <w:numPr>
          <w:ilvl w:val="3"/>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Handle subsequent communication with owners and tenants while developing a contact log for future outreach.</w:t>
      </w:r>
    </w:p>
    <w:p w14:paraId="4B56315F" w14:textId="77777777" w:rsidR="0047525B" w:rsidRPr="00E93113" w:rsidRDefault="00F124C1">
      <w:pPr>
        <w:numPr>
          <w:ilvl w:val="1"/>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Intake meetings</w:t>
      </w:r>
    </w:p>
    <w:p w14:paraId="44B0F496" w14:textId="77777777" w:rsidR="0047525B" w:rsidRPr="00E93113" w:rsidRDefault="00F124C1">
      <w:pPr>
        <w:numPr>
          <w:ilvl w:val="3"/>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Advertise, schedule, and conduct intake with interested homeowners.  During intake meetings case managers will collect all available documentation necessary to determine eligibility.</w:t>
      </w:r>
    </w:p>
    <w:p w14:paraId="53A3E79F" w14:textId="77777777" w:rsidR="0047525B" w:rsidRPr="00E93113" w:rsidRDefault="00F124C1">
      <w:pPr>
        <w:numPr>
          <w:ilvl w:val="3"/>
          <w:numId w:val="1"/>
        </w:numPr>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If there are tenants living in the property, case manager will send them General Information Notices to inform them of the program and their rights.</w:t>
      </w:r>
    </w:p>
    <w:p w14:paraId="51F9A364" w14:textId="77777777" w:rsidR="0047525B" w:rsidRPr="00E93113" w:rsidRDefault="00F124C1">
      <w:pPr>
        <w:numPr>
          <w:ilvl w:val="1"/>
          <w:numId w:val="1"/>
        </w:numPr>
        <w:rPr>
          <w:rFonts w:asciiTheme="minorHAnsi" w:eastAsia="Arial" w:hAnsiTheme="minorHAnsi" w:cs="Arial"/>
          <w:sz w:val="20"/>
          <w:szCs w:val="20"/>
        </w:rPr>
      </w:pPr>
      <w:r w:rsidRPr="00E93113">
        <w:rPr>
          <w:rFonts w:asciiTheme="minorHAnsi" w:eastAsia="Arial" w:hAnsiTheme="minorHAnsi" w:cs="Arial"/>
          <w:sz w:val="20"/>
          <w:szCs w:val="20"/>
        </w:rPr>
        <w:lastRenderedPageBreak/>
        <w:t>Eligibility verification</w:t>
      </w:r>
    </w:p>
    <w:p w14:paraId="70FE0AFE"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Management staff will review all intake documentation and verify eligibility.</w:t>
      </w:r>
    </w:p>
    <w:p w14:paraId="5CF8A00B"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If applicable, firm will verify duplicative benefits (DOB) and calculate eligible receipts.</w:t>
      </w:r>
    </w:p>
    <w:p w14:paraId="4920A3E2"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Maintain applicant data in a secure system of record and comply with all record-keeping requirements of the General Land Office.</w:t>
      </w:r>
    </w:p>
    <w:p w14:paraId="043BDF6F" w14:textId="77777777" w:rsidR="0047525B" w:rsidRPr="00E93113" w:rsidRDefault="00F124C1">
      <w:pPr>
        <w:numPr>
          <w:ilvl w:val="1"/>
          <w:numId w:val="1"/>
        </w:numPr>
        <w:rPr>
          <w:rFonts w:asciiTheme="minorHAnsi" w:eastAsia="Arial" w:hAnsiTheme="minorHAnsi" w:cs="Arial"/>
          <w:sz w:val="20"/>
          <w:szCs w:val="20"/>
        </w:rPr>
      </w:pPr>
      <w:r w:rsidRPr="00E93113">
        <w:rPr>
          <w:rFonts w:asciiTheme="minorHAnsi" w:eastAsia="Arial" w:hAnsiTheme="minorHAnsi" w:cs="Arial"/>
          <w:sz w:val="20"/>
          <w:szCs w:val="20"/>
        </w:rPr>
        <w:t>Environmental reviews and site specific clearances</w:t>
      </w:r>
    </w:p>
    <w:p w14:paraId="07F75FFF" w14:textId="46C7E7D2"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Conduct all required environmental reviews and generate environmental clearance reports for each applicant file.</w:t>
      </w:r>
    </w:p>
    <w:p w14:paraId="382A75BB" w14:textId="77777777" w:rsidR="0047525B" w:rsidRPr="00E93113" w:rsidRDefault="00F124C1">
      <w:pPr>
        <w:numPr>
          <w:ilvl w:val="1"/>
          <w:numId w:val="1"/>
        </w:numPr>
        <w:rPr>
          <w:rFonts w:asciiTheme="minorHAnsi" w:eastAsia="Arial" w:hAnsiTheme="minorHAnsi" w:cs="Arial"/>
          <w:sz w:val="20"/>
          <w:szCs w:val="20"/>
        </w:rPr>
      </w:pPr>
      <w:r w:rsidRPr="00E93113">
        <w:rPr>
          <w:rFonts w:asciiTheme="minorHAnsi" w:eastAsia="Arial" w:hAnsiTheme="minorHAnsi" w:cs="Arial"/>
          <w:sz w:val="20"/>
          <w:szCs w:val="20"/>
        </w:rPr>
        <w:t>Offer package generation, approval, and mailing</w:t>
      </w:r>
    </w:p>
    <w:p w14:paraId="4FF35455"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Notify subrecipient that offer packages are ready, and use independently procured appraisals to determine the fair market value of buyout properties.</w:t>
      </w:r>
    </w:p>
    <w:p w14:paraId="44F73312"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Generate and mail offer packages upon the subrecipient approval.</w:t>
      </w:r>
    </w:p>
    <w:p w14:paraId="5A6F0C7C" w14:textId="77777777" w:rsidR="0047525B" w:rsidRPr="00E93113" w:rsidRDefault="00F124C1">
      <w:pPr>
        <w:numPr>
          <w:ilvl w:val="1"/>
          <w:numId w:val="1"/>
        </w:numPr>
        <w:rPr>
          <w:rFonts w:asciiTheme="minorHAnsi" w:eastAsia="Arial" w:hAnsiTheme="minorHAnsi" w:cs="Arial"/>
          <w:sz w:val="20"/>
          <w:szCs w:val="20"/>
        </w:rPr>
      </w:pPr>
      <w:r w:rsidRPr="00E93113">
        <w:rPr>
          <w:rFonts w:asciiTheme="minorHAnsi" w:eastAsia="Arial" w:hAnsiTheme="minorHAnsi" w:cs="Arial"/>
          <w:sz w:val="20"/>
          <w:szCs w:val="20"/>
        </w:rPr>
        <w:t>Offer meeting</w:t>
      </w:r>
    </w:p>
    <w:p w14:paraId="713ECDCE"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Schedule and conduct offer meetings with property owners to discuss their options; accept, appeal or decline.</w:t>
      </w:r>
    </w:p>
    <w:p w14:paraId="116A5319"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If the owner decides to appeal, the case manager will provide advisory services to guide owner through appeal process.</w:t>
      </w:r>
    </w:p>
    <w:p w14:paraId="370291EA"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If the owner accepts, a contract of sale will be signed at the offer meeting.</w:t>
      </w:r>
    </w:p>
    <w:p w14:paraId="78A4A1CF" w14:textId="77777777" w:rsidR="0047525B" w:rsidRPr="00E93113" w:rsidRDefault="00F124C1">
      <w:pPr>
        <w:numPr>
          <w:ilvl w:val="1"/>
          <w:numId w:val="1"/>
        </w:numPr>
        <w:rPr>
          <w:rFonts w:asciiTheme="minorHAnsi" w:eastAsia="Arial" w:hAnsiTheme="minorHAnsi" w:cs="Arial"/>
          <w:sz w:val="20"/>
          <w:szCs w:val="20"/>
        </w:rPr>
      </w:pPr>
      <w:r w:rsidRPr="00E93113">
        <w:rPr>
          <w:rFonts w:asciiTheme="minorHAnsi" w:eastAsia="Arial" w:hAnsiTheme="minorHAnsi" w:cs="Arial"/>
          <w:sz w:val="20"/>
          <w:szCs w:val="20"/>
        </w:rPr>
        <w:t>Closing</w:t>
      </w:r>
    </w:p>
    <w:p w14:paraId="5EE0804D"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Coordinate with property owner and subrecipient's procured title company to ensure the clear passage of title.</w:t>
      </w:r>
    </w:p>
    <w:p w14:paraId="65A6FEC9"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Assist property owner with relocation arrangements and schedule real estate closing.</w:t>
      </w:r>
    </w:p>
    <w:p w14:paraId="528945AD" w14:textId="77777777" w:rsidR="0047525B" w:rsidRPr="00E93113" w:rsidRDefault="00F124C1">
      <w:pPr>
        <w:numPr>
          <w:ilvl w:val="1"/>
          <w:numId w:val="1"/>
        </w:numPr>
        <w:rPr>
          <w:rFonts w:asciiTheme="minorHAnsi" w:eastAsia="Arial" w:hAnsiTheme="minorHAnsi" w:cs="Arial"/>
          <w:sz w:val="20"/>
          <w:szCs w:val="20"/>
        </w:rPr>
      </w:pPr>
      <w:r w:rsidRPr="00E93113">
        <w:rPr>
          <w:rFonts w:asciiTheme="minorHAnsi" w:eastAsia="Arial" w:hAnsiTheme="minorHAnsi" w:cs="Arial"/>
          <w:sz w:val="20"/>
          <w:szCs w:val="20"/>
        </w:rPr>
        <w:t>Draw/funding requests</w:t>
      </w:r>
    </w:p>
    <w:p w14:paraId="7742E3D2"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Assist subrecipient with GLO draw requests, funding requests, wire tracking, and coordinating program activities to align with funding schedule.</w:t>
      </w:r>
    </w:p>
    <w:p w14:paraId="5C2AF7A8" w14:textId="77777777" w:rsidR="0047525B" w:rsidRPr="00E93113" w:rsidRDefault="00F124C1">
      <w:pPr>
        <w:numPr>
          <w:ilvl w:val="1"/>
          <w:numId w:val="1"/>
        </w:numPr>
        <w:rPr>
          <w:rFonts w:asciiTheme="minorHAnsi" w:eastAsia="Arial" w:hAnsiTheme="minorHAnsi" w:cs="Arial"/>
          <w:sz w:val="20"/>
          <w:szCs w:val="20"/>
        </w:rPr>
      </w:pPr>
      <w:r w:rsidRPr="00E93113">
        <w:rPr>
          <w:rFonts w:asciiTheme="minorHAnsi" w:eastAsia="Arial" w:hAnsiTheme="minorHAnsi" w:cs="Arial"/>
          <w:sz w:val="20"/>
          <w:szCs w:val="20"/>
        </w:rPr>
        <w:t>File, audit, closeout, and demolition</w:t>
      </w:r>
    </w:p>
    <w:p w14:paraId="776BD858"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Complete final audit to ensure all procedures were properly followed.</w:t>
      </w:r>
    </w:p>
    <w:p w14:paraId="7F57B2E2"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Transfer physical files to subrecipient and complete remaining data entry.</w:t>
      </w:r>
    </w:p>
    <w:p w14:paraId="62767F50" w14:textId="77777777" w:rsidR="0047525B" w:rsidRPr="00E93113" w:rsidRDefault="00F124C1">
      <w:pPr>
        <w:numPr>
          <w:ilvl w:val="3"/>
          <w:numId w:val="1"/>
        </w:numPr>
        <w:rPr>
          <w:rFonts w:asciiTheme="minorHAnsi" w:eastAsia="Arial" w:hAnsiTheme="minorHAnsi" w:cs="Arial"/>
          <w:sz w:val="20"/>
          <w:szCs w:val="20"/>
        </w:rPr>
      </w:pPr>
      <w:r w:rsidRPr="00E93113">
        <w:rPr>
          <w:rFonts w:asciiTheme="minorHAnsi" w:eastAsia="Arial" w:hAnsiTheme="minorHAnsi" w:cs="Arial"/>
          <w:sz w:val="20"/>
          <w:szCs w:val="20"/>
        </w:rPr>
        <w:t>Provide procured demolition contractor with property access.</w:t>
      </w:r>
    </w:p>
    <w:p w14:paraId="76FEF999" w14:textId="77777777" w:rsidR="0047525B" w:rsidRPr="00E93113" w:rsidRDefault="00F124C1">
      <w:pPr>
        <w:widowControl w:val="0"/>
        <w:numPr>
          <w:ilvl w:val="0"/>
          <w:numId w:val="1"/>
        </w:numPr>
        <w:pBdr>
          <w:top w:val="nil"/>
          <w:left w:val="nil"/>
          <w:bottom w:val="nil"/>
          <w:right w:val="nil"/>
          <w:between w:val="nil"/>
        </w:pBdr>
        <w:spacing w:before="120"/>
        <w:ind w:right="156"/>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Environmental Services</w:t>
      </w:r>
    </w:p>
    <w:p w14:paraId="2EBA651C" w14:textId="349E02C0"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Review each project description to ascertain and/or verify the level of environmental review required: Exempt, Categorical Exclusion not Subject to 58.5, Categorical Exclusion Subject to 58.5, Environmental Assessment;</w:t>
      </w:r>
    </w:p>
    <w:p w14:paraId="1C9E140B"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Prepare, complete and submit HUD required forms for environmental review and provide all documentation to support environmental findings;</w:t>
      </w:r>
    </w:p>
    <w:p w14:paraId="7773BB97"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Consult and coordinate with oversight/regulatory agencies to facilitate environmental clearance;</w:t>
      </w:r>
    </w:p>
    <w:p w14:paraId="7FB6CDEC"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Prepare all responses to comments received during comment phase of the environmental review, including State/Federal Agency requiring further studies and/or comments from public or private entities during public comment period;</w:t>
      </w:r>
    </w:p>
    <w:p w14:paraId="2306C87A"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Maintain close coordination with local officials, project engineer and other members of the project team to assure appropriate level of environmental review is performed and no work is conducted without authorization;</w:t>
      </w:r>
    </w:p>
    <w:p w14:paraId="5645BFF8"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Complete and submit the environmental review into GLO’s system of record;</w:t>
      </w:r>
    </w:p>
    <w:p w14:paraId="4CE26A27"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At least one site visit to project location and completion of a field observation report;</w:t>
      </w:r>
    </w:p>
    <w:p w14:paraId="250F4AF0"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Prepare and submit for publication all public notices including, but not limited to the Notice of Finding of No Significant Impact (FONSI), Request for Release of Funds floodplain/wetland early and final notices in required order and sequence;</w:t>
      </w:r>
    </w:p>
    <w:p w14:paraId="56BA9AD3"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Provide documentation of clearance for Parties Known to be Interested as required by 24 CFR 58.43;</w:t>
      </w:r>
    </w:p>
    <w:p w14:paraId="4FD26EFD"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Process environmental review and clearance in accordance with NEPA;</w:t>
      </w:r>
    </w:p>
    <w:p w14:paraId="56F8ADAF"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Advise and complete environmental re-evaluations per 24 CFR 58.47 when evidence of further clearance or assessment is required;</w:t>
      </w:r>
    </w:p>
    <w:p w14:paraId="1D2C013F"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Theme="minorHAnsi" w:eastAsia="Arial" w:hAnsiTheme="minorHAnsi" w:cs="Arial"/>
          <w:color w:val="000000"/>
          <w:sz w:val="20"/>
          <w:szCs w:val="20"/>
        </w:rPr>
      </w:pPr>
      <w:r w:rsidRPr="00E93113">
        <w:rPr>
          <w:rFonts w:asciiTheme="minorHAnsi" w:eastAsia="Arial" w:hAnsiTheme="minorHAnsi" w:cs="Arial"/>
          <w:color w:val="000000"/>
          <w:sz w:val="20"/>
          <w:szCs w:val="20"/>
        </w:rPr>
        <w:t>Prepare and submit Monthly Status Report; and</w:t>
      </w:r>
    </w:p>
    <w:p w14:paraId="3C388C3A" w14:textId="77777777" w:rsidR="0047525B" w:rsidRPr="00E93113" w:rsidRDefault="00F124C1">
      <w:pPr>
        <w:widowControl w:val="0"/>
        <w:numPr>
          <w:ilvl w:val="2"/>
          <w:numId w:val="7"/>
        </w:numPr>
        <w:pBdr>
          <w:top w:val="nil"/>
          <w:left w:val="nil"/>
          <w:bottom w:val="nil"/>
          <w:right w:val="nil"/>
          <w:between w:val="nil"/>
        </w:pBdr>
        <w:ind w:left="1440" w:right="156" w:hanging="360"/>
        <w:jc w:val="both"/>
        <w:rPr>
          <w:rFonts w:ascii="Arial" w:eastAsia="Arial" w:hAnsi="Arial" w:cs="Arial"/>
          <w:color w:val="000000"/>
          <w:sz w:val="20"/>
          <w:szCs w:val="20"/>
        </w:rPr>
        <w:sectPr w:rsidR="0047525B" w:rsidRPr="00E93113">
          <w:headerReference w:type="even" r:id="rId21"/>
          <w:headerReference w:type="default" r:id="rId22"/>
          <w:footerReference w:type="default" r:id="rId23"/>
          <w:headerReference w:type="first" r:id="rId24"/>
          <w:pgSz w:w="12240" w:h="15840"/>
          <w:pgMar w:top="288" w:right="432" w:bottom="288" w:left="432" w:header="360" w:footer="346" w:gutter="0"/>
          <w:cols w:space="720"/>
        </w:sectPr>
      </w:pPr>
      <w:r w:rsidRPr="00E93113">
        <w:rPr>
          <w:rFonts w:asciiTheme="minorHAnsi" w:eastAsia="Arial" w:hAnsiTheme="minorHAnsi" w:cs="Arial"/>
          <w:color w:val="000000"/>
          <w:sz w:val="20"/>
          <w:szCs w:val="20"/>
        </w:rPr>
        <w:t>Participate in regularly scheduled progress meetings.</w:t>
      </w:r>
    </w:p>
    <w:p w14:paraId="4880C2F1" w14:textId="77777777" w:rsidR="00493FC4" w:rsidRPr="00E93113" w:rsidRDefault="00493FC4" w:rsidP="00493FC4">
      <w:pPr>
        <w:widowControl w:val="0"/>
        <w:jc w:val="center"/>
        <w:rPr>
          <w:rFonts w:asciiTheme="minorHAnsi" w:eastAsia="Arial" w:hAnsiTheme="minorHAnsi" w:cs="Arial"/>
          <w:b/>
          <w:sz w:val="22"/>
          <w:szCs w:val="22"/>
        </w:rPr>
      </w:pPr>
      <w:bookmarkStart w:id="16" w:name="bookmark=id.4d34og8" w:colFirst="0" w:colLast="0"/>
      <w:bookmarkStart w:id="17" w:name="bookmark=id.1t3h5sf" w:colFirst="0" w:colLast="0"/>
      <w:bookmarkStart w:id="18" w:name="_heading=h.2s8eyo1" w:colFirst="0" w:colLast="0"/>
      <w:bookmarkEnd w:id="16"/>
      <w:bookmarkEnd w:id="17"/>
      <w:bookmarkEnd w:id="18"/>
      <w:r w:rsidRPr="00E93113">
        <w:rPr>
          <w:rFonts w:asciiTheme="minorHAnsi" w:eastAsia="Arial" w:hAnsiTheme="minorHAnsi" w:cs="Arial"/>
          <w:b/>
          <w:sz w:val="22"/>
          <w:szCs w:val="22"/>
        </w:rPr>
        <w:lastRenderedPageBreak/>
        <w:t>Administration Professional Services Rating Sheet</w:t>
      </w:r>
    </w:p>
    <w:p w14:paraId="0EC37FC8" w14:textId="77777777" w:rsidR="00493FC4" w:rsidRPr="00E93113" w:rsidRDefault="00493FC4" w:rsidP="00493FC4">
      <w:pPr>
        <w:widowControl w:val="0"/>
        <w:jc w:val="center"/>
        <w:rPr>
          <w:rFonts w:asciiTheme="minorHAnsi" w:eastAsia="Arial" w:hAnsiTheme="minorHAnsi" w:cs="Arial"/>
          <w:b/>
          <w:sz w:val="12"/>
          <w:szCs w:val="12"/>
        </w:rPr>
      </w:pPr>
    </w:p>
    <w:p w14:paraId="7A6AD365" w14:textId="77777777" w:rsidR="00493FC4" w:rsidRPr="00E93113" w:rsidRDefault="00493FC4" w:rsidP="00493FC4">
      <w:pPr>
        <w:widowControl w:val="0"/>
        <w:ind w:left="5040" w:firstLine="720"/>
        <w:rPr>
          <w:rFonts w:asciiTheme="minorHAnsi" w:eastAsia="Arial" w:hAnsiTheme="minorHAnsi" w:cs="Arial"/>
          <w:color w:val="FF0000"/>
          <w:sz w:val="20"/>
          <w:szCs w:val="20"/>
        </w:rPr>
      </w:pPr>
    </w:p>
    <w:p w14:paraId="6F3CB98F" w14:textId="09A155F5" w:rsidR="00493FC4" w:rsidRPr="00E93113" w:rsidRDefault="00EF06C2" w:rsidP="00493FC4">
      <w:pPr>
        <w:spacing w:line="360" w:lineRule="auto"/>
        <w:ind w:left="360"/>
        <w:jc w:val="both"/>
        <w:rPr>
          <w:rFonts w:asciiTheme="minorHAnsi" w:eastAsia="Arial" w:hAnsiTheme="minorHAnsi" w:cs="Arial"/>
          <w:sz w:val="20"/>
          <w:szCs w:val="20"/>
        </w:rPr>
      </w:pPr>
      <w:sdt>
        <w:sdtPr>
          <w:rPr>
            <w:rFonts w:asciiTheme="minorHAnsi" w:hAnsiTheme="minorHAnsi" w:cs="Arial"/>
            <w:sz w:val="20"/>
            <w:szCs w:val="20"/>
          </w:rPr>
          <w:tag w:val="goog_rdk_6"/>
          <w:id w:val="42260208"/>
        </w:sdtPr>
        <w:sdtEndPr/>
        <w:sdtContent/>
      </w:sdt>
      <w:r w:rsidR="00493FC4" w:rsidRPr="00E93113">
        <w:rPr>
          <w:rFonts w:asciiTheme="minorHAnsi" w:eastAsia="Arial" w:hAnsiTheme="minorHAnsi" w:cs="Arial"/>
          <w:sz w:val="20"/>
          <w:szCs w:val="20"/>
        </w:rPr>
        <w:t xml:space="preserve">Grant Recipient </w:t>
      </w:r>
      <w:r w:rsidR="00493FC4" w:rsidRPr="00E93113">
        <w:rPr>
          <w:rFonts w:asciiTheme="minorHAnsi" w:eastAsia="Arial" w:hAnsiTheme="minorHAnsi" w:cs="Arial"/>
          <w:sz w:val="20"/>
          <w:szCs w:val="20"/>
          <w:u w:val="single"/>
        </w:rPr>
        <w:tab/>
      </w:r>
      <w:r w:rsidR="00493FC4" w:rsidRPr="00E93113">
        <w:rPr>
          <w:rFonts w:asciiTheme="minorHAnsi" w:eastAsia="Arial" w:hAnsiTheme="minorHAnsi" w:cs="Arial"/>
          <w:sz w:val="20"/>
          <w:szCs w:val="20"/>
          <w:u w:val="single"/>
        </w:rPr>
        <w:tab/>
      </w:r>
      <w:r w:rsidR="00493FC4" w:rsidRPr="00E93113">
        <w:rPr>
          <w:rFonts w:asciiTheme="minorHAnsi" w:eastAsia="Arial" w:hAnsiTheme="minorHAnsi" w:cs="Arial"/>
          <w:sz w:val="20"/>
          <w:szCs w:val="20"/>
          <w:u w:val="single"/>
        </w:rPr>
        <w:tab/>
      </w:r>
      <w:r w:rsidR="00493FC4" w:rsidRPr="00E93113">
        <w:rPr>
          <w:rFonts w:asciiTheme="minorHAnsi" w:eastAsia="Arial" w:hAnsiTheme="minorHAnsi" w:cs="Arial"/>
          <w:sz w:val="20"/>
          <w:szCs w:val="20"/>
          <w:u w:val="single"/>
        </w:rPr>
        <w:tab/>
        <w:t>_______</w:t>
      </w:r>
      <w:r w:rsidR="00493FC4" w:rsidRPr="00E93113">
        <w:rPr>
          <w:rFonts w:asciiTheme="minorHAnsi" w:eastAsia="Arial" w:hAnsiTheme="minorHAnsi" w:cs="Arial"/>
          <w:sz w:val="20"/>
          <w:szCs w:val="20"/>
        </w:rPr>
        <w:tab/>
      </w:r>
      <w:r w:rsidR="00493FC4" w:rsidRPr="00E93113">
        <w:rPr>
          <w:rFonts w:asciiTheme="minorHAnsi" w:eastAsia="Arial" w:hAnsiTheme="minorHAnsi" w:cs="Arial"/>
          <w:sz w:val="20"/>
          <w:szCs w:val="20"/>
        </w:rPr>
        <w:tab/>
        <w:t xml:space="preserve">Program(s) </w:t>
      </w:r>
      <w:r w:rsidR="00AE19BB" w:rsidRPr="00E93113">
        <w:rPr>
          <w:rFonts w:ascii="Calibri" w:eastAsia="Calibri" w:hAnsi="Calibri" w:cs="Calibri"/>
          <w:iCs/>
          <w:sz w:val="20"/>
          <w:szCs w:val="20"/>
        </w:rPr>
        <w:t>CDBG MIT-MOD</w:t>
      </w:r>
    </w:p>
    <w:p w14:paraId="07A78423" w14:textId="77777777" w:rsidR="00493FC4" w:rsidRPr="00E93113" w:rsidRDefault="00493FC4" w:rsidP="00493FC4">
      <w:pPr>
        <w:tabs>
          <w:tab w:val="left" w:pos="-720"/>
        </w:tabs>
        <w:spacing w:line="360" w:lineRule="auto"/>
        <w:jc w:val="both"/>
        <w:rPr>
          <w:rFonts w:asciiTheme="minorHAnsi" w:eastAsia="Arial" w:hAnsiTheme="minorHAnsi" w:cs="Arial"/>
          <w:sz w:val="20"/>
          <w:szCs w:val="20"/>
        </w:rPr>
      </w:pPr>
      <w:r w:rsidRPr="00E93113">
        <w:rPr>
          <w:rFonts w:asciiTheme="minorHAnsi" w:eastAsia="Arial" w:hAnsiTheme="minorHAnsi" w:cs="Arial"/>
          <w:sz w:val="20"/>
          <w:szCs w:val="20"/>
        </w:rPr>
        <w:t xml:space="preserve">       Name of Respondent </w:t>
      </w:r>
      <w:r w:rsidRPr="00E93113">
        <w:rPr>
          <w:rFonts w:asciiTheme="minorHAnsi" w:eastAsia="Arial" w:hAnsiTheme="minorHAnsi" w:cs="Arial"/>
          <w:sz w:val="20"/>
          <w:szCs w:val="20"/>
          <w:u w:val="single"/>
        </w:rPr>
        <w:tab/>
      </w:r>
      <w:r w:rsidRPr="00E93113">
        <w:rPr>
          <w:rFonts w:asciiTheme="minorHAnsi" w:eastAsia="Arial" w:hAnsiTheme="minorHAnsi" w:cs="Arial"/>
          <w:sz w:val="20"/>
          <w:szCs w:val="20"/>
          <w:u w:val="single"/>
        </w:rPr>
        <w:tab/>
      </w:r>
      <w:r w:rsidRPr="00E93113">
        <w:rPr>
          <w:rFonts w:asciiTheme="minorHAnsi" w:eastAsia="Arial" w:hAnsiTheme="minorHAnsi" w:cs="Arial"/>
          <w:sz w:val="20"/>
          <w:szCs w:val="20"/>
          <w:u w:val="single"/>
        </w:rPr>
        <w:tab/>
      </w:r>
      <w:r w:rsidRPr="00E93113">
        <w:rPr>
          <w:rFonts w:asciiTheme="minorHAnsi" w:eastAsia="Arial" w:hAnsiTheme="minorHAnsi" w:cs="Arial"/>
          <w:sz w:val="20"/>
          <w:szCs w:val="20"/>
          <w:u w:val="single"/>
        </w:rPr>
        <w:tab/>
        <w:t>__</w:t>
      </w:r>
      <w:r w:rsidRPr="00E93113">
        <w:rPr>
          <w:rFonts w:asciiTheme="minorHAnsi" w:eastAsia="Arial" w:hAnsiTheme="minorHAnsi" w:cs="Arial"/>
          <w:sz w:val="20"/>
          <w:szCs w:val="20"/>
          <w:u w:val="single"/>
        </w:rPr>
        <w:tab/>
      </w:r>
    </w:p>
    <w:p w14:paraId="4084D675" w14:textId="77777777" w:rsidR="00493FC4" w:rsidRPr="00E93113" w:rsidRDefault="00493FC4" w:rsidP="00493FC4">
      <w:pPr>
        <w:tabs>
          <w:tab w:val="left" w:pos="-720"/>
        </w:tabs>
        <w:spacing w:after="120"/>
        <w:ind w:left="630" w:hanging="270"/>
        <w:jc w:val="both"/>
        <w:rPr>
          <w:rFonts w:asciiTheme="minorHAnsi" w:eastAsia="Arial" w:hAnsiTheme="minorHAnsi" w:cs="Arial"/>
          <w:sz w:val="20"/>
          <w:szCs w:val="20"/>
          <w:u w:val="single"/>
        </w:rPr>
      </w:pPr>
      <w:r w:rsidRPr="00E93113">
        <w:rPr>
          <w:rFonts w:asciiTheme="minorHAnsi" w:eastAsia="Arial" w:hAnsiTheme="minorHAnsi" w:cs="Arial"/>
          <w:sz w:val="20"/>
          <w:szCs w:val="20"/>
        </w:rPr>
        <w:t xml:space="preserve">Evaluator's Name </w:t>
      </w:r>
      <w:r w:rsidRPr="00E93113">
        <w:rPr>
          <w:rFonts w:asciiTheme="minorHAnsi" w:eastAsia="Arial" w:hAnsiTheme="minorHAnsi" w:cs="Arial"/>
          <w:sz w:val="20"/>
          <w:szCs w:val="20"/>
          <w:u w:val="single"/>
        </w:rPr>
        <w:tab/>
      </w:r>
      <w:r w:rsidRPr="00E93113">
        <w:rPr>
          <w:rFonts w:asciiTheme="minorHAnsi" w:eastAsia="Arial" w:hAnsiTheme="minorHAnsi" w:cs="Arial"/>
          <w:sz w:val="20"/>
          <w:szCs w:val="20"/>
          <w:u w:val="single"/>
        </w:rPr>
        <w:tab/>
      </w:r>
      <w:r w:rsidRPr="00E93113">
        <w:rPr>
          <w:rFonts w:asciiTheme="minorHAnsi" w:eastAsia="Arial" w:hAnsiTheme="minorHAnsi" w:cs="Arial"/>
          <w:sz w:val="20"/>
          <w:szCs w:val="20"/>
          <w:u w:val="single"/>
        </w:rPr>
        <w:tab/>
      </w:r>
      <w:r w:rsidRPr="00E93113">
        <w:rPr>
          <w:rFonts w:asciiTheme="minorHAnsi" w:eastAsia="Arial" w:hAnsiTheme="minorHAnsi" w:cs="Arial"/>
          <w:sz w:val="20"/>
          <w:szCs w:val="20"/>
          <w:u w:val="single"/>
        </w:rPr>
        <w:tab/>
        <w:t>_______</w:t>
      </w:r>
      <w:r w:rsidRPr="00E93113">
        <w:rPr>
          <w:rFonts w:asciiTheme="minorHAnsi" w:eastAsia="Arial" w:hAnsiTheme="minorHAnsi" w:cs="Arial"/>
          <w:sz w:val="20"/>
          <w:szCs w:val="20"/>
        </w:rPr>
        <w:t xml:space="preserve">       </w:t>
      </w:r>
      <w:r w:rsidRPr="00E93113">
        <w:rPr>
          <w:rFonts w:asciiTheme="minorHAnsi" w:eastAsia="Arial" w:hAnsiTheme="minorHAnsi" w:cs="Arial"/>
          <w:sz w:val="20"/>
          <w:szCs w:val="20"/>
        </w:rPr>
        <w:tab/>
        <w:t xml:space="preserve">Date of Rating </w:t>
      </w:r>
      <w:r w:rsidRPr="00E93113">
        <w:rPr>
          <w:rFonts w:asciiTheme="minorHAnsi" w:eastAsia="Arial" w:hAnsiTheme="minorHAnsi" w:cs="Arial"/>
          <w:sz w:val="20"/>
          <w:szCs w:val="20"/>
          <w:u w:val="single"/>
        </w:rPr>
        <w:tab/>
      </w:r>
      <w:r w:rsidRPr="00E93113">
        <w:rPr>
          <w:rFonts w:asciiTheme="minorHAnsi" w:eastAsia="Arial" w:hAnsiTheme="minorHAnsi" w:cs="Arial"/>
          <w:sz w:val="20"/>
          <w:szCs w:val="20"/>
          <w:u w:val="single"/>
        </w:rPr>
        <w:tab/>
      </w:r>
      <w:r w:rsidRPr="00E93113">
        <w:rPr>
          <w:rFonts w:asciiTheme="minorHAnsi" w:eastAsia="Arial" w:hAnsiTheme="minorHAnsi" w:cs="Arial"/>
          <w:sz w:val="20"/>
          <w:szCs w:val="20"/>
          <w:u w:val="single"/>
        </w:rPr>
        <w:tab/>
      </w:r>
      <w:r w:rsidRPr="00E93113">
        <w:rPr>
          <w:rFonts w:asciiTheme="minorHAnsi" w:eastAsia="Arial" w:hAnsiTheme="minorHAnsi" w:cs="Arial"/>
          <w:sz w:val="20"/>
          <w:szCs w:val="20"/>
          <w:u w:val="single"/>
        </w:rPr>
        <w:tab/>
        <w:t>__________</w:t>
      </w:r>
      <w:r w:rsidRPr="00E93113">
        <w:rPr>
          <w:rFonts w:asciiTheme="minorHAnsi" w:eastAsia="Arial" w:hAnsiTheme="minorHAnsi" w:cs="Arial"/>
          <w:sz w:val="20"/>
          <w:szCs w:val="20"/>
          <w:u w:val="single"/>
        </w:rPr>
        <w:tab/>
      </w:r>
    </w:p>
    <w:p w14:paraId="432412A2" w14:textId="77777777" w:rsidR="00493FC4" w:rsidRPr="00E93113" w:rsidRDefault="00493FC4" w:rsidP="00493FC4">
      <w:pPr>
        <w:pBdr>
          <w:top w:val="single" w:sz="6" w:space="0" w:color="000000"/>
          <w:left w:val="single" w:sz="6" w:space="0" w:color="000000"/>
          <w:bottom w:val="single" w:sz="6" w:space="1" w:color="000000"/>
          <w:right w:val="single" w:sz="6" w:space="0" w:color="000000"/>
        </w:pBdr>
        <w:shd w:val="clear" w:color="auto" w:fill="F2F2F2"/>
        <w:tabs>
          <w:tab w:val="left" w:pos="-720"/>
        </w:tabs>
        <w:spacing w:after="60"/>
        <w:ind w:left="-90" w:right="-54"/>
        <w:jc w:val="both"/>
        <w:rPr>
          <w:rFonts w:ascii="Arial" w:eastAsia="Arial" w:hAnsi="Arial" w:cs="Arial"/>
          <w:b/>
          <w:sz w:val="16"/>
          <w:szCs w:val="16"/>
        </w:rPr>
      </w:pPr>
      <w:r w:rsidRPr="00E93113">
        <w:rPr>
          <w:rFonts w:ascii="Arial" w:eastAsia="Arial" w:hAnsi="Arial" w:cs="Arial"/>
          <w:b/>
          <w:sz w:val="16"/>
          <w:szCs w:val="16"/>
        </w:rPr>
        <w:t>Rate the Respondent of the Request For Proposal (RFP) by awarding points up to the maximum listed for each factor.  Information necessary to assess the Respondent on these criteria may be gathered either from past experience with the Respondent and/or by contacting past/current clients of the Respondent. Respondents proposing to offer specific services (</w:t>
      </w:r>
      <w:r w:rsidRPr="00E93113">
        <w:rPr>
          <w:rFonts w:ascii="Arial" w:eastAsia="Arial" w:hAnsi="Arial" w:cs="Arial"/>
          <w:b/>
          <w:color w:val="FF0000"/>
          <w:sz w:val="16"/>
          <w:szCs w:val="16"/>
        </w:rPr>
        <w:t>environmental or buyout only</w:t>
      </w:r>
      <w:r w:rsidRPr="00E93113">
        <w:rPr>
          <w:rFonts w:ascii="Arial" w:eastAsia="Arial" w:hAnsi="Arial" w:cs="Arial"/>
          <w:b/>
          <w:sz w:val="16"/>
          <w:szCs w:val="16"/>
        </w:rPr>
        <w:t>) will be scored only on those services.</w:t>
      </w:r>
    </w:p>
    <w:p w14:paraId="59EB994E" w14:textId="77777777" w:rsidR="00493FC4" w:rsidRPr="00E93113" w:rsidRDefault="00493FC4" w:rsidP="00493FC4">
      <w:pPr>
        <w:tabs>
          <w:tab w:val="left" w:pos="-720"/>
          <w:tab w:val="left" w:pos="450"/>
        </w:tabs>
        <w:spacing w:after="60"/>
        <w:ind w:left="360"/>
        <w:rPr>
          <w:rFonts w:asciiTheme="minorHAnsi" w:eastAsia="Arial" w:hAnsiTheme="minorHAnsi" w:cs="Arial"/>
          <w:sz w:val="16"/>
          <w:szCs w:val="16"/>
          <w:u w:val="single"/>
        </w:rPr>
      </w:pPr>
      <w:r w:rsidRPr="00E93113">
        <w:rPr>
          <w:rFonts w:asciiTheme="minorHAnsi" w:eastAsia="Arial" w:hAnsiTheme="minorHAnsi" w:cs="Arial"/>
          <w:b/>
          <w:sz w:val="18"/>
          <w:szCs w:val="18"/>
          <w:u w:val="single"/>
        </w:rPr>
        <w:t>Experience</w:t>
      </w:r>
    </w:p>
    <w:tbl>
      <w:tblPr>
        <w:tblW w:w="9378" w:type="dxa"/>
        <w:tblInd w:w="360" w:type="dxa"/>
        <w:tblLayout w:type="fixed"/>
        <w:tblLook w:val="0400" w:firstRow="0" w:lastRow="0" w:firstColumn="0" w:lastColumn="0" w:noHBand="0" w:noVBand="1"/>
      </w:tblPr>
      <w:tblGrid>
        <w:gridCol w:w="450"/>
        <w:gridCol w:w="6750"/>
        <w:gridCol w:w="1080"/>
        <w:gridCol w:w="360"/>
        <w:gridCol w:w="738"/>
      </w:tblGrid>
      <w:tr w:rsidR="00493FC4" w:rsidRPr="00E93113" w14:paraId="1DAD5FB3" w14:textId="77777777" w:rsidTr="0003683C">
        <w:trPr>
          <w:trHeight w:val="75"/>
        </w:trPr>
        <w:tc>
          <w:tcPr>
            <w:tcW w:w="450" w:type="dxa"/>
          </w:tcPr>
          <w:p w14:paraId="3E6537FA"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4C214836" w14:textId="77777777" w:rsidR="00493FC4" w:rsidRPr="00E93113" w:rsidRDefault="00493FC4" w:rsidP="0003683C">
            <w:pPr>
              <w:tabs>
                <w:tab w:val="left" w:pos="450"/>
                <w:tab w:val="left" w:pos="3179"/>
              </w:tabs>
              <w:spacing w:after="60"/>
              <w:rPr>
                <w:rFonts w:ascii="Arial" w:eastAsia="Arial" w:hAnsi="Arial" w:cs="Arial"/>
                <w:sz w:val="16"/>
                <w:szCs w:val="16"/>
              </w:rPr>
            </w:pPr>
            <w:r w:rsidRPr="00E93113">
              <w:rPr>
                <w:rFonts w:ascii="Arial" w:eastAsia="Arial" w:hAnsi="Arial" w:cs="Arial"/>
                <w:sz w:val="16"/>
                <w:szCs w:val="16"/>
                <w:u w:val="single"/>
              </w:rPr>
              <w:t>Factors</w:t>
            </w:r>
          </w:p>
        </w:tc>
        <w:tc>
          <w:tcPr>
            <w:tcW w:w="1080" w:type="dxa"/>
          </w:tcPr>
          <w:p w14:paraId="33DC2A04"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Max. Pts.</w:t>
            </w:r>
          </w:p>
        </w:tc>
        <w:tc>
          <w:tcPr>
            <w:tcW w:w="360" w:type="dxa"/>
          </w:tcPr>
          <w:p w14:paraId="2044B299" w14:textId="77777777" w:rsidR="00493FC4" w:rsidRPr="00E93113" w:rsidRDefault="00493FC4" w:rsidP="0003683C">
            <w:pPr>
              <w:tabs>
                <w:tab w:val="left" w:pos="450"/>
              </w:tabs>
              <w:spacing w:after="60"/>
              <w:rPr>
                <w:rFonts w:ascii="Arial" w:eastAsia="Arial" w:hAnsi="Arial" w:cs="Arial"/>
                <w:sz w:val="16"/>
                <w:szCs w:val="16"/>
                <w:u w:val="single"/>
              </w:rPr>
            </w:pPr>
          </w:p>
        </w:tc>
        <w:tc>
          <w:tcPr>
            <w:tcW w:w="738" w:type="dxa"/>
          </w:tcPr>
          <w:p w14:paraId="06845494"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Score</w:t>
            </w:r>
          </w:p>
        </w:tc>
      </w:tr>
      <w:tr w:rsidR="00493FC4" w:rsidRPr="00E93113" w14:paraId="613ABFDE" w14:textId="77777777" w:rsidTr="0003683C">
        <w:trPr>
          <w:trHeight w:val="216"/>
        </w:trPr>
        <w:tc>
          <w:tcPr>
            <w:tcW w:w="450" w:type="dxa"/>
            <w:vAlign w:val="center"/>
          </w:tcPr>
          <w:p w14:paraId="1F3D16C5"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1.</w:t>
            </w:r>
          </w:p>
        </w:tc>
        <w:tc>
          <w:tcPr>
            <w:tcW w:w="6750" w:type="dxa"/>
            <w:vAlign w:val="center"/>
          </w:tcPr>
          <w:p w14:paraId="059F34A6"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Related Experience / Background with federally funded projects</w:t>
            </w:r>
          </w:p>
        </w:tc>
        <w:tc>
          <w:tcPr>
            <w:tcW w:w="1080" w:type="dxa"/>
            <w:vAlign w:val="center"/>
          </w:tcPr>
          <w:p w14:paraId="47B376CE"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360" w:type="dxa"/>
            <w:vAlign w:val="center"/>
          </w:tcPr>
          <w:p w14:paraId="4AE1A702" w14:textId="77777777" w:rsidR="00493FC4" w:rsidRPr="00E93113" w:rsidRDefault="00493FC4" w:rsidP="0003683C">
            <w:pPr>
              <w:tabs>
                <w:tab w:val="left" w:pos="450"/>
              </w:tabs>
              <w:spacing w:after="60"/>
              <w:rPr>
                <w:rFonts w:ascii="Arial" w:eastAsia="Arial" w:hAnsi="Arial" w:cs="Arial"/>
                <w:sz w:val="16"/>
                <w:szCs w:val="16"/>
              </w:rPr>
            </w:pPr>
          </w:p>
        </w:tc>
        <w:tc>
          <w:tcPr>
            <w:tcW w:w="738" w:type="dxa"/>
            <w:vAlign w:val="center"/>
          </w:tcPr>
          <w:p w14:paraId="4DD0E053"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714D2F26" w14:textId="77777777" w:rsidTr="0003683C">
        <w:trPr>
          <w:trHeight w:val="75"/>
        </w:trPr>
        <w:tc>
          <w:tcPr>
            <w:tcW w:w="450" w:type="dxa"/>
            <w:vAlign w:val="center"/>
          </w:tcPr>
          <w:p w14:paraId="25DFA12F"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2.</w:t>
            </w:r>
          </w:p>
        </w:tc>
        <w:tc>
          <w:tcPr>
            <w:tcW w:w="6750" w:type="dxa"/>
            <w:vAlign w:val="center"/>
          </w:tcPr>
          <w:p w14:paraId="0F375361"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Related Experience / Background with specific project type (infrastructure,  acquisition of property, coordination with regulatory agency, etc.)</w:t>
            </w:r>
          </w:p>
        </w:tc>
        <w:tc>
          <w:tcPr>
            <w:tcW w:w="1080" w:type="dxa"/>
            <w:vAlign w:val="center"/>
          </w:tcPr>
          <w:p w14:paraId="588678C5"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360" w:type="dxa"/>
            <w:vAlign w:val="center"/>
          </w:tcPr>
          <w:p w14:paraId="39D3F0D0"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single" w:sz="6" w:space="0" w:color="000000"/>
              <w:right w:val="nil"/>
            </w:tcBorders>
            <w:vAlign w:val="center"/>
          </w:tcPr>
          <w:p w14:paraId="12CA2DD6"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60521E9F" w14:textId="77777777" w:rsidTr="0003683C">
        <w:trPr>
          <w:trHeight w:val="75"/>
        </w:trPr>
        <w:tc>
          <w:tcPr>
            <w:tcW w:w="450" w:type="dxa"/>
            <w:vAlign w:val="center"/>
          </w:tcPr>
          <w:p w14:paraId="3916BECA"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3.</w:t>
            </w:r>
          </w:p>
        </w:tc>
        <w:tc>
          <w:tcPr>
            <w:tcW w:w="6750" w:type="dxa"/>
            <w:vAlign w:val="center"/>
          </w:tcPr>
          <w:p w14:paraId="38A21A22"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Related experience/background with specific services:</w:t>
            </w:r>
          </w:p>
        </w:tc>
        <w:tc>
          <w:tcPr>
            <w:tcW w:w="1080" w:type="dxa"/>
            <w:vAlign w:val="center"/>
          </w:tcPr>
          <w:p w14:paraId="3DD16085" w14:textId="77777777" w:rsidR="00493FC4" w:rsidRPr="00E93113" w:rsidRDefault="00493FC4" w:rsidP="0003683C">
            <w:pPr>
              <w:tabs>
                <w:tab w:val="left" w:pos="450"/>
              </w:tabs>
              <w:spacing w:after="60"/>
              <w:rPr>
                <w:rFonts w:ascii="Arial" w:eastAsia="Arial" w:hAnsi="Arial" w:cs="Arial"/>
                <w:sz w:val="16"/>
                <w:szCs w:val="16"/>
              </w:rPr>
            </w:pPr>
          </w:p>
        </w:tc>
        <w:tc>
          <w:tcPr>
            <w:tcW w:w="360" w:type="dxa"/>
            <w:vAlign w:val="center"/>
          </w:tcPr>
          <w:p w14:paraId="2470A3D0"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single" w:sz="6" w:space="0" w:color="000000"/>
              <w:right w:val="nil"/>
            </w:tcBorders>
            <w:vAlign w:val="center"/>
          </w:tcPr>
          <w:p w14:paraId="10491FB5"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2FA2354F" w14:textId="77777777" w:rsidTr="0003683C">
        <w:trPr>
          <w:trHeight w:val="75"/>
        </w:trPr>
        <w:tc>
          <w:tcPr>
            <w:tcW w:w="450" w:type="dxa"/>
            <w:vAlign w:val="center"/>
          </w:tcPr>
          <w:p w14:paraId="496D989F" w14:textId="77777777" w:rsidR="00493FC4" w:rsidRPr="00E93113" w:rsidRDefault="00493FC4" w:rsidP="0003683C">
            <w:pPr>
              <w:tabs>
                <w:tab w:val="left" w:pos="450"/>
              </w:tabs>
              <w:spacing w:after="60"/>
              <w:rPr>
                <w:rFonts w:ascii="Arial" w:eastAsia="Arial" w:hAnsi="Arial" w:cs="Arial"/>
                <w:sz w:val="16"/>
                <w:szCs w:val="16"/>
              </w:rPr>
            </w:pPr>
          </w:p>
        </w:tc>
        <w:tc>
          <w:tcPr>
            <w:tcW w:w="6750" w:type="dxa"/>
            <w:vAlign w:val="center"/>
          </w:tcPr>
          <w:p w14:paraId="0C84E3F5" w14:textId="77777777" w:rsidR="00493FC4" w:rsidRPr="00E93113" w:rsidRDefault="00493FC4" w:rsidP="00493FC4">
            <w:pPr>
              <w:numPr>
                <w:ilvl w:val="0"/>
                <w:numId w:val="13"/>
              </w:numPr>
              <w:pBdr>
                <w:top w:val="nil"/>
                <w:left w:val="nil"/>
                <w:bottom w:val="nil"/>
                <w:right w:val="nil"/>
                <w:between w:val="nil"/>
              </w:pBdr>
              <w:tabs>
                <w:tab w:val="left" w:pos="450"/>
              </w:tabs>
              <w:spacing w:after="70"/>
              <w:ind w:left="520"/>
              <w:rPr>
                <w:rFonts w:ascii="Arial" w:eastAsia="Arial" w:hAnsi="Arial" w:cs="Arial"/>
                <w:color w:val="000000"/>
                <w:sz w:val="16"/>
                <w:szCs w:val="16"/>
              </w:rPr>
            </w:pPr>
            <w:r w:rsidRPr="00E93113">
              <w:rPr>
                <w:rFonts w:ascii="Arial" w:eastAsia="Arial" w:hAnsi="Arial" w:cs="Arial"/>
                <w:color w:val="000000"/>
                <w:sz w:val="16"/>
                <w:szCs w:val="16"/>
              </w:rPr>
              <w:t>Administrative, construction management, and related acquisition</w:t>
            </w:r>
          </w:p>
        </w:tc>
        <w:tc>
          <w:tcPr>
            <w:tcW w:w="1080" w:type="dxa"/>
            <w:vAlign w:val="center"/>
          </w:tcPr>
          <w:p w14:paraId="6129D976"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360" w:type="dxa"/>
            <w:vAlign w:val="center"/>
          </w:tcPr>
          <w:p w14:paraId="1D886B32"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single" w:sz="6" w:space="0" w:color="000000"/>
              <w:right w:val="nil"/>
            </w:tcBorders>
            <w:vAlign w:val="center"/>
          </w:tcPr>
          <w:p w14:paraId="15852326"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33694F12" w14:textId="77777777" w:rsidTr="0003683C">
        <w:trPr>
          <w:trHeight w:val="75"/>
        </w:trPr>
        <w:tc>
          <w:tcPr>
            <w:tcW w:w="450" w:type="dxa"/>
            <w:vAlign w:val="center"/>
          </w:tcPr>
          <w:p w14:paraId="7CE3DCA1" w14:textId="77777777" w:rsidR="00493FC4" w:rsidRPr="00E93113" w:rsidRDefault="00493FC4" w:rsidP="0003683C">
            <w:pPr>
              <w:tabs>
                <w:tab w:val="left" w:pos="450"/>
              </w:tabs>
              <w:spacing w:after="60"/>
              <w:rPr>
                <w:rFonts w:ascii="Arial" w:eastAsia="Arial" w:hAnsi="Arial" w:cs="Arial"/>
                <w:sz w:val="16"/>
                <w:szCs w:val="16"/>
              </w:rPr>
            </w:pPr>
          </w:p>
        </w:tc>
        <w:tc>
          <w:tcPr>
            <w:tcW w:w="6750" w:type="dxa"/>
            <w:vAlign w:val="center"/>
          </w:tcPr>
          <w:p w14:paraId="4C9410E3" w14:textId="77777777" w:rsidR="00493FC4" w:rsidRPr="00E93113" w:rsidRDefault="00493FC4" w:rsidP="00493FC4">
            <w:pPr>
              <w:numPr>
                <w:ilvl w:val="0"/>
                <w:numId w:val="13"/>
              </w:numPr>
              <w:pBdr>
                <w:top w:val="nil"/>
                <w:left w:val="nil"/>
                <w:bottom w:val="nil"/>
                <w:right w:val="nil"/>
                <w:between w:val="nil"/>
              </w:pBdr>
              <w:tabs>
                <w:tab w:val="left" w:pos="450"/>
              </w:tabs>
              <w:spacing w:after="70"/>
              <w:ind w:left="520"/>
              <w:rPr>
                <w:rFonts w:ascii="Arial" w:eastAsia="Arial" w:hAnsi="Arial" w:cs="Arial"/>
                <w:color w:val="000000"/>
                <w:sz w:val="16"/>
                <w:szCs w:val="16"/>
              </w:rPr>
            </w:pPr>
            <w:r w:rsidRPr="00E93113">
              <w:rPr>
                <w:rFonts w:ascii="Arial" w:eastAsia="Arial" w:hAnsi="Arial" w:cs="Arial"/>
                <w:color w:val="000000"/>
                <w:sz w:val="16"/>
                <w:szCs w:val="16"/>
              </w:rPr>
              <w:t>Environmental review</w:t>
            </w:r>
          </w:p>
        </w:tc>
        <w:tc>
          <w:tcPr>
            <w:tcW w:w="1080" w:type="dxa"/>
            <w:vAlign w:val="center"/>
          </w:tcPr>
          <w:p w14:paraId="6758ACCE"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360" w:type="dxa"/>
            <w:vAlign w:val="center"/>
          </w:tcPr>
          <w:p w14:paraId="4FEA3A98"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single" w:sz="6" w:space="0" w:color="000000"/>
              <w:right w:val="nil"/>
            </w:tcBorders>
            <w:vAlign w:val="center"/>
          </w:tcPr>
          <w:p w14:paraId="67D6B84D"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1497C755" w14:textId="77777777" w:rsidTr="0003683C">
        <w:trPr>
          <w:trHeight w:val="75"/>
        </w:trPr>
        <w:tc>
          <w:tcPr>
            <w:tcW w:w="450" w:type="dxa"/>
            <w:vAlign w:val="center"/>
          </w:tcPr>
          <w:p w14:paraId="6A0B2AFF" w14:textId="77777777" w:rsidR="00493FC4" w:rsidRPr="00E93113" w:rsidRDefault="00493FC4" w:rsidP="0003683C">
            <w:pPr>
              <w:tabs>
                <w:tab w:val="left" w:pos="450"/>
              </w:tabs>
              <w:spacing w:after="60"/>
              <w:rPr>
                <w:rFonts w:ascii="Arial" w:eastAsia="Arial" w:hAnsi="Arial" w:cs="Arial"/>
                <w:sz w:val="16"/>
                <w:szCs w:val="16"/>
              </w:rPr>
            </w:pPr>
          </w:p>
        </w:tc>
        <w:tc>
          <w:tcPr>
            <w:tcW w:w="6750" w:type="dxa"/>
            <w:vAlign w:val="center"/>
          </w:tcPr>
          <w:p w14:paraId="497D6116" w14:textId="77777777" w:rsidR="00493FC4" w:rsidRPr="00E93113" w:rsidRDefault="00493FC4" w:rsidP="00493FC4">
            <w:pPr>
              <w:numPr>
                <w:ilvl w:val="0"/>
                <w:numId w:val="13"/>
              </w:numPr>
              <w:pBdr>
                <w:top w:val="nil"/>
                <w:left w:val="nil"/>
                <w:bottom w:val="nil"/>
                <w:right w:val="nil"/>
                <w:between w:val="nil"/>
              </w:pBdr>
              <w:tabs>
                <w:tab w:val="left" w:pos="450"/>
              </w:tabs>
              <w:spacing w:after="70"/>
              <w:ind w:left="520"/>
              <w:rPr>
                <w:rFonts w:ascii="Arial" w:eastAsia="Arial" w:hAnsi="Arial" w:cs="Arial"/>
                <w:color w:val="000000"/>
                <w:sz w:val="16"/>
                <w:szCs w:val="16"/>
              </w:rPr>
            </w:pPr>
            <w:r w:rsidRPr="00E93113">
              <w:rPr>
                <w:rFonts w:ascii="Arial" w:eastAsia="Arial" w:hAnsi="Arial" w:cs="Arial"/>
                <w:color w:val="000000"/>
                <w:sz w:val="16"/>
                <w:szCs w:val="16"/>
              </w:rPr>
              <w:t>Buyout management (</w:t>
            </w:r>
            <w:r w:rsidRPr="00E93113">
              <w:rPr>
                <w:rFonts w:ascii="Arial" w:eastAsia="Arial" w:hAnsi="Arial" w:cs="Arial"/>
                <w:b/>
                <w:color w:val="000000"/>
                <w:sz w:val="16"/>
                <w:szCs w:val="16"/>
              </w:rPr>
              <w:t>if not applicable score ‘0’</w:t>
            </w:r>
            <w:r w:rsidRPr="00E93113">
              <w:rPr>
                <w:rFonts w:ascii="Arial" w:eastAsia="Arial" w:hAnsi="Arial" w:cs="Arial"/>
                <w:color w:val="000000"/>
                <w:sz w:val="16"/>
                <w:szCs w:val="16"/>
              </w:rPr>
              <w:t>)</w:t>
            </w:r>
          </w:p>
        </w:tc>
        <w:tc>
          <w:tcPr>
            <w:tcW w:w="1080" w:type="dxa"/>
            <w:vAlign w:val="center"/>
          </w:tcPr>
          <w:p w14:paraId="6A026AC5"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360" w:type="dxa"/>
            <w:vAlign w:val="center"/>
          </w:tcPr>
          <w:p w14:paraId="79C70957"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single" w:sz="6" w:space="0" w:color="000000"/>
              <w:right w:val="nil"/>
            </w:tcBorders>
            <w:vAlign w:val="center"/>
          </w:tcPr>
          <w:p w14:paraId="63BE3F85"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7BF57960" w14:textId="77777777" w:rsidTr="0003683C">
        <w:trPr>
          <w:trHeight w:val="216"/>
        </w:trPr>
        <w:tc>
          <w:tcPr>
            <w:tcW w:w="450" w:type="dxa"/>
            <w:vAlign w:val="center"/>
          </w:tcPr>
          <w:p w14:paraId="1DC6BE94"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4.</w:t>
            </w:r>
          </w:p>
        </w:tc>
        <w:tc>
          <w:tcPr>
            <w:tcW w:w="6750" w:type="dxa"/>
            <w:vAlign w:val="center"/>
          </w:tcPr>
          <w:p w14:paraId="6C89FE2B"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References from current/past clients</w:t>
            </w:r>
          </w:p>
        </w:tc>
        <w:tc>
          <w:tcPr>
            <w:tcW w:w="1080" w:type="dxa"/>
            <w:vAlign w:val="center"/>
          </w:tcPr>
          <w:p w14:paraId="04E89FA0"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360" w:type="dxa"/>
            <w:vAlign w:val="center"/>
          </w:tcPr>
          <w:p w14:paraId="6B407518"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single" w:sz="6" w:space="0" w:color="000000"/>
              <w:right w:val="nil"/>
            </w:tcBorders>
            <w:vAlign w:val="center"/>
          </w:tcPr>
          <w:p w14:paraId="22D90DDC"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454E9031" w14:textId="77777777" w:rsidTr="0003683C">
        <w:trPr>
          <w:trHeight w:val="25"/>
        </w:trPr>
        <w:tc>
          <w:tcPr>
            <w:tcW w:w="450" w:type="dxa"/>
            <w:vAlign w:val="center"/>
          </w:tcPr>
          <w:p w14:paraId="133E4A85" w14:textId="77777777" w:rsidR="00493FC4" w:rsidRPr="00E93113" w:rsidRDefault="00493FC4" w:rsidP="0003683C">
            <w:pPr>
              <w:tabs>
                <w:tab w:val="left" w:pos="450"/>
              </w:tabs>
              <w:spacing w:after="60"/>
              <w:rPr>
                <w:rFonts w:ascii="Arial" w:eastAsia="Arial" w:hAnsi="Arial" w:cs="Arial"/>
                <w:sz w:val="16"/>
                <w:szCs w:val="16"/>
              </w:rPr>
            </w:pPr>
          </w:p>
        </w:tc>
        <w:tc>
          <w:tcPr>
            <w:tcW w:w="6750" w:type="dxa"/>
            <w:vAlign w:val="center"/>
          </w:tcPr>
          <w:p w14:paraId="57BD807F"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b/>
                <w:sz w:val="16"/>
                <w:szCs w:val="16"/>
              </w:rPr>
              <w:t>Subtotal, Experience</w:t>
            </w:r>
          </w:p>
        </w:tc>
        <w:tc>
          <w:tcPr>
            <w:tcW w:w="1080" w:type="dxa"/>
            <w:tcBorders>
              <w:top w:val="single" w:sz="6" w:space="0" w:color="000000"/>
              <w:left w:val="nil"/>
              <w:bottom w:val="single" w:sz="6" w:space="0" w:color="000000"/>
              <w:right w:val="nil"/>
            </w:tcBorders>
            <w:vAlign w:val="center"/>
          </w:tcPr>
          <w:p w14:paraId="1BF75A1C"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30</w:t>
            </w:r>
          </w:p>
        </w:tc>
        <w:tc>
          <w:tcPr>
            <w:tcW w:w="360" w:type="dxa"/>
            <w:vAlign w:val="center"/>
          </w:tcPr>
          <w:p w14:paraId="7B48B311"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single" w:sz="6" w:space="0" w:color="000000"/>
              <w:right w:val="nil"/>
            </w:tcBorders>
            <w:vAlign w:val="center"/>
          </w:tcPr>
          <w:p w14:paraId="2F0A9DA5" w14:textId="77777777" w:rsidR="00493FC4" w:rsidRPr="00E93113" w:rsidRDefault="00493FC4" w:rsidP="0003683C">
            <w:pPr>
              <w:tabs>
                <w:tab w:val="left" w:pos="450"/>
              </w:tabs>
              <w:spacing w:after="60"/>
              <w:rPr>
                <w:rFonts w:ascii="Arial" w:eastAsia="Arial" w:hAnsi="Arial" w:cs="Arial"/>
                <w:sz w:val="16"/>
                <w:szCs w:val="16"/>
              </w:rPr>
            </w:pPr>
          </w:p>
        </w:tc>
      </w:tr>
    </w:tbl>
    <w:p w14:paraId="71FE8C0D" w14:textId="77777777" w:rsidR="00493FC4" w:rsidRPr="00E93113" w:rsidRDefault="00493FC4" w:rsidP="00493FC4">
      <w:pPr>
        <w:tabs>
          <w:tab w:val="left" w:pos="-720"/>
          <w:tab w:val="left" w:pos="450"/>
        </w:tabs>
        <w:spacing w:before="60" w:after="60"/>
        <w:ind w:left="360"/>
        <w:rPr>
          <w:rFonts w:asciiTheme="minorHAnsi" w:eastAsia="Arial" w:hAnsiTheme="minorHAnsi" w:cs="Arial"/>
          <w:b/>
          <w:sz w:val="18"/>
          <w:szCs w:val="18"/>
          <w:u w:val="single"/>
        </w:rPr>
      </w:pPr>
      <w:r w:rsidRPr="00E93113">
        <w:rPr>
          <w:rFonts w:asciiTheme="minorHAnsi" w:eastAsia="Arial" w:hAnsiTheme="minorHAnsi" w:cs="Arial"/>
          <w:b/>
          <w:sz w:val="18"/>
          <w:szCs w:val="18"/>
          <w:u w:val="single"/>
        </w:rPr>
        <w:t>Work Performance</w:t>
      </w:r>
    </w:p>
    <w:tbl>
      <w:tblPr>
        <w:tblW w:w="9378" w:type="dxa"/>
        <w:tblInd w:w="360" w:type="dxa"/>
        <w:tblLayout w:type="fixed"/>
        <w:tblLook w:val="0400" w:firstRow="0" w:lastRow="0" w:firstColumn="0" w:lastColumn="0" w:noHBand="0" w:noVBand="1"/>
      </w:tblPr>
      <w:tblGrid>
        <w:gridCol w:w="450"/>
        <w:gridCol w:w="6750"/>
        <w:gridCol w:w="990"/>
        <w:gridCol w:w="450"/>
        <w:gridCol w:w="738"/>
      </w:tblGrid>
      <w:tr w:rsidR="00493FC4" w:rsidRPr="00E93113" w14:paraId="7C1C1E19" w14:textId="77777777" w:rsidTr="0003683C">
        <w:tc>
          <w:tcPr>
            <w:tcW w:w="450" w:type="dxa"/>
          </w:tcPr>
          <w:p w14:paraId="4D4FD046"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09F5E985"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Factors</w:t>
            </w:r>
          </w:p>
        </w:tc>
        <w:tc>
          <w:tcPr>
            <w:tcW w:w="990" w:type="dxa"/>
          </w:tcPr>
          <w:p w14:paraId="3A0C4FDC"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Max. Pts.</w:t>
            </w:r>
          </w:p>
        </w:tc>
        <w:tc>
          <w:tcPr>
            <w:tcW w:w="450" w:type="dxa"/>
          </w:tcPr>
          <w:p w14:paraId="05607BC6" w14:textId="77777777" w:rsidR="00493FC4" w:rsidRPr="00E93113" w:rsidRDefault="00493FC4" w:rsidP="0003683C">
            <w:pPr>
              <w:tabs>
                <w:tab w:val="left" w:pos="450"/>
              </w:tabs>
              <w:spacing w:after="60"/>
              <w:rPr>
                <w:rFonts w:ascii="Arial" w:eastAsia="Arial" w:hAnsi="Arial" w:cs="Arial"/>
                <w:sz w:val="16"/>
                <w:szCs w:val="16"/>
                <w:u w:val="single"/>
              </w:rPr>
            </w:pPr>
          </w:p>
        </w:tc>
        <w:tc>
          <w:tcPr>
            <w:tcW w:w="738" w:type="dxa"/>
          </w:tcPr>
          <w:p w14:paraId="61790E07"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Score</w:t>
            </w:r>
          </w:p>
        </w:tc>
      </w:tr>
      <w:tr w:rsidR="00493FC4" w:rsidRPr="00E93113" w14:paraId="1B0DF3BC" w14:textId="77777777" w:rsidTr="0003683C">
        <w:trPr>
          <w:trHeight w:val="75"/>
        </w:trPr>
        <w:tc>
          <w:tcPr>
            <w:tcW w:w="450" w:type="dxa"/>
          </w:tcPr>
          <w:p w14:paraId="5DBB9313"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1.</w:t>
            </w:r>
          </w:p>
        </w:tc>
        <w:tc>
          <w:tcPr>
            <w:tcW w:w="6750" w:type="dxa"/>
          </w:tcPr>
          <w:p w14:paraId="0006329F"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Submits requests to client/GLO in a timely manner</w:t>
            </w:r>
          </w:p>
        </w:tc>
        <w:tc>
          <w:tcPr>
            <w:tcW w:w="990" w:type="dxa"/>
          </w:tcPr>
          <w:p w14:paraId="08D0B4C3"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450" w:type="dxa"/>
          </w:tcPr>
          <w:p w14:paraId="49B35CC1"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Pr>
          <w:p w14:paraId="00FA3D4A"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64C7EE5C" w14:textId="77777777" w:rsidTr="0003683C">
        <w:trPr>
          <w:trHeight w:val="156"/>
        </w:trPr>
        <w:tc>
          <w:tcPr>
            <w:tcW w:w="450" w:type="dxa"/>
          </w:tcPr>
          <w:p w14:paraId="014C4174"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2.</w:t>
            </w:r>
          </w:p>
        </w:tc>
        <w:tc>
          <w:tcPr>
            <w:tcW w:w="6750" w:type="dxa"/>
          </w:tcPr>
          <w:p w14:paraId="6577A910"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Responds to client/GLO requests in a timely manner</w:t>
            </w:r>
          </w:p>
        </w:tc>
        <w:tc>
          <w:tcPr>
            <w:tcW w:w="990" w:type="dxa"/>
          </w:tcPr>
          <w:p w14:paraId="3A9DA990"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450" w:type="dxa"/>
          </w:tcPr>
          <w:p w14:paraId="4D7EBF5F"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nil"/>
              <w:right w:val="nil"/>
            </w:tcBorders>
          </w:tcPr>
          <w:p w14:paraId="128072FC"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2EB888D4" w14:textId="77777777" w:rsidTr="0003683C">
        <w:trPr>
          <w:trHeight w:val="75"/>
        </w:trPr>
        <w:tc>
          <w:tcPr>
            <w:tcW w:w="450" w:type="dxa"/>
          </w:tcPr>
          <w:p w14:paraId="65101DD4"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3.</w:t>
            </w:r>
          </w:p>
        </w:tc>
        <w:tc>
          <w:tcPr>
            <w:tcW w:w="6750" w:type="dxa"/>
          </w:tcPr>
          <w:p w14:paraId="36554920"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Past client/GLO projects completed on schedule</w:t>
            </w:r>
          </w:p>
        </w:tc>
        <w:tc>
          <w:tcPr>
            <w:tcW w:w="990" w:type="dxa"/>
          </w:tcPr>
          <w:p w14:paraId="00E314D0"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450" w:type="dxa"/>
          </w:tcPr>
          <w:p w14:paraId="22A22E48"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nil"/>
              <w:right w:val="nil"/>
            </w:tcBorders>
          </w:tcPr>
          <w:p w14:paraId="42D634E8"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1132F6A6" w14:textId="77777777" w:rsidTr="0003683C">
        <w:trPr>
          <w:trHeight w:val="75"/>
        </w:trPr>
        <w:tc>
          <w:tcPr>
            <w:tcW w:w="450" w:type="dxa"/>
          </w:tcPr>
          <w:p w14:paraId="7865F565"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4.</w:t>
            </w:r>
          </w:p>
        </w:tc>
        <w:tc>
          <w:tcPr>
            <w:tcW w:w="6750" w:type="dxa"/>
          </w:tcPr>
          <w:p w14:paraId="7A840F5C"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Work product is consistently of high quality with low level of errors</w:t>
            </w:r>
          </w:p>
        </w:tc>
        <w:tc>
          <w:tcPr>
            <w:tcW w:w="990" w:type="dxa"/>
          </w:tcPr>
          <w:p w14:paraId="374E3D60"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450" w:type="dxa"/>
          </w:tcPr>
          <w:p w14:paraId="4F955694"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single" w:sz="6" w:space="0" w:color="000000"/>
              <w:right w:val="nil"/>
            </w:tcBorders>
          </w:tcPr>
          <w:p w14:paraId="2F274947"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5870218E" w14:textId="77777777" w:rsidTr="0003683C">
        <w:trPr>
          <w:trHeight w:val="75"/>
        </w:trPr>
        <w:tc>
          <w:tcPr>
            <w:tcW w:w="450" w:type="dxa"/>
          </w:tcPr>
          <w:p w14:paraId="6B2CE737"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6750" w:type="dxa"/>
          </w:tcPr>
          <w:p w14:paraId="34AF0990"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Past client/GLO projects have low level of monitoring findings/concerns</w:t>
            </w:r>
          </w:p>
        </w:tc>
        <w:tc>
          <w:tcPr>
            <w:tcW w:w="990" w:type="dxa"/>
          </w:tcPr>
          <w:p w14:paraId="3A0EB866"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450" w:type="dxa"/>
          </w:tcPr>
          <w:p w14:paraId="61C4E7C9"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nil"/>
              <w:left w:val="nil"/>
              <w:bottom w:val="single" w:sz="6" w:space="0" w:color="000000"/>
              <w:right w:val="nil"/>
            </w:tcBorders>
          </w:tcPr>
          <w:p w14:paraId="59FCF5D7"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4EB1E012" w14:textId="77777777" w:rsidTr="0003683C">
        <w:trPr>
          <w:trHeight w:val="75"/>
        </w:trPr>
        <w:tc>
          <w:tcPr>
            <w:tcW w:w="450" w:type="dxa"/>
          </w:tcPr>
          <w:p w14:paraId="60C4265E"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6.</w:t>
            </w:r>
          </w:p>
        </w:tc>
        <w:tc>
          <w:tcPr>
            <w:tcW w:w="6750" w:type="dxa"/>
          </w:tcPr>
          <w:p w14:paraId="6000BF8F"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Manages projects within budgetary constraints</w:t>
            </w:r>
          </w:p>
        </w:tc>
        <w:tc>
          <w:tcPr>
            <w:tcW w:w="990" w:type="dxa"/>
            <w:tcBorders>
              <w:top w:val="nil"/>
              <w:left w:val="nil"/>
              <w:bottom w:val="single" w:sz="6" w:space="0" w:color="000000"/>
              <w:right w:val="nil"/>
            </w:tcBorders>
          </w:tcPr>
          <w:p w14:paraId="17C1C1DE"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5</w:t>
            </w:r>
          </w:p>
        </w:tc>
        <w:tc>
          <w:tcPr>
            <w:tcW w:w="450" w:type="dxa"/>
          </w:tcPr>
          <w:p w14:paraId="7F373138"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nil"/>
              <w:left w:val="nil"/>
              <w:bottom w:val="single" w:sz="6" w:space="0" w:color="000000"/>
              <w:right w:val="nil"/>
            </w:tcBorders>
          </w:tcPr>
          <w:p w14:paraId="03682DCE"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29583FAC" w14:textId="77777777" w:rsidTr="0003683C">
        <w:trPr>
          <w:trHeight w:val="75"/>
        </w:trPr>
        <w:tc>
          <w:tcPr>
            <w:tcW w:w="450" w:type="dxa"/>
          </w:tcPr>
          <w:p w14:paraId="18EE0123"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7DAE5315"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b/>
                <w:sz w:val="16"/>
                <w:szCs w:val="16"/>
              </w:rPr>
              <w:t>Subtotal, Performance</w:t>
            </w:r>
          </w:p>
        </w:tc>
        <w:tc>
          <w:tcPr>
            <w:tcW w:w="990" w:type="dxa"/>
            <w:tcBorders>
              <w:top w:val="single" w:sz="6" w:space="0" w:color="000000"/>
              <w:left w:val="nil"/>
              <w:bottom w:val="nil"/>
              <w:right w:val="nil"/>
            </w:tcBorders>
          </w:tcPr>
          <w:p w14:paraId="23B655C0"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30</w:t>
            </w:r>
          </w:p>
        </w:tc>
        <w:tc>
          <w:tcPr>
            <w:tcW w:w="450" w:type="dxa"/>
          </w:tcPr>
          <w:p w14:paraId="250469D0"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single" w:sz="6" w:space="0" w:color="000000"/>
              <w:right w:val="nil"/>
            </w:tcBorders>
          </w:tcPr>
          <w:p w14:paraId="355C19D8" w14:textId="77777777" w:rsidR="00493FC4" w:rsidRPr="00E93113" w:rsidRDefault="00493FC4" w:rsidP="0003683C">
            <w:pPr>
              <w:tabs>
                <w:tab w:val="left" w:pos="450"/>
              </w:tabs>
              <w:spacing w:after="60"/>
              <w:rPr>
                <w:rFonts w:ascii="Arial" w:eastAsia="Arial" w:hAnsi="Arial" w:cs="Arial"/>
                <w:sz w:val="16"/>
                <w:szCs w:val="16"/>
              </w:rPr>
            </w:pPr>
          </w:p>
        </w:tc>
      </w:tr>
    </w:tbl>
    <w:p w14:paraId="398F78E9" w14:textId="77777777" w:rsidR="00493FC4" w:rsidRPr="00E93113" w:rsidRDefault="00493FC4" w:rsidP="00493FC4">
      <w:pPr>
        <w:tabs>
          <w:tab w:val="left" w:pos="-720"/>
          <w:tab w:val="left" w:pos="450"/>
        </w:tabs>
        <w:spacing w:before="60" w:after="60"/>
        <w:ind w:left="360"/>
        <w:rPr>
          <w:rFonts w:asciiTheme="minorHAnsi" w:eastAsia="Arial" w:hAnsiTheme="minorHAnsi" w:cs="Arial"/>
          <w:b/>
          <w:sz w:val="18"/>
          <w:szCs w:val="18"/>
        </w:rPr>
      </w:pPr>
      <w:r w:rsidRPr="00E93113">
        <w:rPr>
          <w:rFonts w:asciiTheme="minorHAnsi" w:eastAsia="Arial" w:hAnsiTheme="minorHAnsi" w:cs="Arial"/>
          <w:b/>
          <w:sz w:val="18"/>
          <w:szCs w:val="18"/>
          <w:u w:val="single"/>
        </w:rPr>
        <w:t>Capacity to Perform</w:t>
      </w:r>
    </w:p>
    <w:tbl>
      <w:tblPr>
        <w:tblW w:w="9378" w:type="dxa"/>
        <w:tblInd w:w="360" w:type="dxa"/>
        <w:tblLayout w:type="fixed"/>
        <w:tblLook w:val="0400" w:firstRow="0" w:lastRow="0" w:firstColumn="0" w:lastColumn="0" w:noHBand="0" w:noVBand="1"/>
      </w:tblPr>
      <w:tblGrid>
        <w:gridCol w:w="450"/>
        <w:gridCol w:w="6750"/>
        <w:gridCol w:w="990"/>
        <w:gridCol w:w="450"/>
        <w:gridCol w:w="738"/>
      </w:tblGrid>
      <w:tr w:rsidR="00493FC4" w:rsidRPr="00E93113" w14:paraId="6F64F5E1" w14:textId="77777777" w:rsidTr="0003683C">
        <w:tc>
          <w:tcPr>
            <w:tcW w:w="450" w:type="dxa"/>
          </w:tcPr>
          <w:p w14:paraId="501E4ACD"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3528713E"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Factors</w:t>
            </w:r>
          </w:p>
        </w:tc>
        <w:tc>
          <w:tcPr>
            <w:tcW w:w="990" w:type="dxa"/>
          </w:tcPr>
          <w:p w14:paraId="6B8D1809"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Max. Pts.</w:t>
            </w:r>
          </w:p>
        </w:tc>
        <w:tc>
          <w:tcPr>
            <w:tcW w:w="450" w:type="dxa"/>
          </w:tcPr>
          <w:p w14:paraId="1EDFFA2C" w14:textId="77777777" w:rsidR="00493FC4" w:rsidRPr="00E93113" w:rsidRDefault="00493FC4" w:rsidP="0003683C">
            <w:pPr>
              <w:tabs>
                <w:tab w:val="left" w:pos="450"/>
              </w:tabs>
              <w:spacing w:after="60"/>
              <w:rPr>
                <w:rFonts w:ascii="Arial" w:eastAsia="Arial" w:hAnsi="Arial" w:cs="Arial"/>
                <w:sz w:val="16"/>
                <w:szCs w:val="16"/>
                <w:u w:val="single"/>
              </w:rPr>
            </w:pPr>
          </w:p>
        </w:tc>
        <w:tc>
          <w:tcPr>
            <w:tcW w:w="738" w:type="dxa"/>
          </w:tcPr>
          <w:p w14:paraId="118D28DA"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Score</w:t>
            </w:r>
          </w:p>
        </w:tc>
      </w:tr>
      <w:tr w:rsidR="00493FC4" w:rsidRPr="00E93113" w14:paraId="0F8A85C5" w14:textId="77777777" w:rsidTr="0003683C">
        <w:tc>
          <w:tcPr>
            <w:tcW w:w="450" w:type="dxa"/>
          </w:tcPr>
          <w:p w14:paraId="0F39ABE8"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1.</w:t>
            </w:r>
          </w:p>
        </w:tc>
        <w:tc>
          <w:tcPr>
            <w:tcW w:w="6750" w:type="dxa"/>
          </w:tcPr>
          <w:p w14:paraId="32849DCD"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Qualifications / Experience of Staff</w:t>
            </w:r>
          </w:p>
        </w:tc>
        <w:tc>
          <w:tcPr>
            <w:tcW w:w="990" w:type="dxa"/>
          </w:tcPr>
          <w:p w14:paraId="24A695FE" w14:textId="77777777" w:rsidR="00493FC4" w:rsidRPr="00E93113" w:rsidRDefault="00493FC4" w:rsidP="0003683C">
            <w:pPr>
              <w:tabs>
                <w:tab w:val="left" w:pos="450"/>
              </w:tabs>
              <w:spacing w:after="60"/>
              <w:rPr>
                <w:rFonts w:ascii="Arial" w:eastAsia="Arial" w:hAnsi="Arial" w:cs="Arial"/>
                <w:sz w:val="16"/>
                <w:szCs w:val="16"/>
              </w:rPr>
            </w:pPr>
          </w:p>
        </w:tc>
        <w:tc>
          <w:tcPr>
            <w:tcW w:w="450" w:type="dxa"/>
          </w:tcPr>
          <w:p w14:paraId="25D506EB"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Pr>
          <w:p w14:paraId="78773072"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3CD6A1EF" w14:textId="77777777" w:rsidTr="0003683C">
        <w:tc>
          <w:tcPr>
            <w:tcW w:w="450" w:type="dxa"/>
          </w:tcPr>
          <w:p w14:paraId="503A8FE3"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71AECF94" w14:textId="77777777" w:rsidR="00493FC4" w:rsidRPr="00E93113" w:rsidRDefault="00493FC4" w:rsidP="00493FC4">
            <w:pPr>
              <w:numPr>
                <w:ilvl w:val="0"/>
                <w:numId w:val="14"/>
              </w:numPr>
              <w:pBdr>
                <w:top w:val="nil"/>
                <w:left w:val="nil"/>
                <w:bottom w:val="nil"/>
                <w:right w:val="nil"/>
                <w:between w:val="nil"/>
              </w:pBdr>
              <w:tabs>
                <w:tab w:val="left" w:pos="450"/>
              </w:tabs>
              <w:spacing w:after="70"/>
              <w:ind w:left="520"/>
              <w:rPr>
                <w:rFonts w:ascii="Arial" w:eastAsia="Arial" w:hAnsi="Arial" w:cs="Arial"/>
                <w:color w:val="000000"/>
                <w:sz w:val="16"/>
                <w:szCs w:val="16"/>
              </w:rPr>
            </w:pPr>
            <w:r w:rsidRPr="00E93113">
              <w:rPr>
                <w:rFonts w:ascii="Arial" w:eastAsia="Arial" w:hAnsi="Arial" w:cs="Arial"/>
                <w:color w:val="000000"/>
                <w:sz w:val="16"/>
                <w:szCs w:val="16"/>
              </w:rPr>
              <w:t>Administrative, construction management, and related acquisition</w:t>
            </w:r>
          </w:p>
        </w:tc>
        <w:tc>
          <w:tcPr>
            <w:tcW w:w="990" w:type="dxa"/>
          </w:tcPr>
          <w:p w14:paraId="5A5E51FB"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4</w:t>
            </w:r>
          </w:p>
        </w:tc>
        <w:tc>
          <w:tcPr>
            <w:tcW w:w="450" w:type="dxa"/>
          </w:tcPr>
          <w:p w14:paraId="6F7BF5B4"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nil"/>
              <w:right w:val="nil"/>
            </w:tcBorders>
          </w:tcPr>
          <w:p w14:paraId="018DED56"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755E4C3F" w14:textId="77777777" w:rsidTr="0003683C">
        <w:tc>
          <w:tcPr>
            <w:tcW w:w="450" w:type="dxa"/>
          </w:tcPr>
          <w:p w14:paraId="110F0F51"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09CB4BEE" w14:textId="77777777" w:rsidR="00493FC4" w:rsidRPr="00E93113" w:rsidRDefault="00493FC4" w:rsidP="00493FC4">
            <w:pPr>
              <w:numPr>
                <w:ilvl w:val="0"/>
                <w:numId w:val="14"/>
              </w:numPr>
              <w:pBdr>
                <w:top w:val="nil"/>
                <w:left w:val="nil"/>
                <w:bottom w:val="nil"/>
                <w:right w:val="nil"/>
                <w:between w:val="nil"/>
              </w:pBdr>
              <w:tabs>
                <w:tab w:val="left" w:pos="450"/>
              </w:tabs>
              <w:spacing w:after="70"/>
              <w:ind w:left="520"/>
              <w:rPr>
                <w:rFonts w:ascii="Arial" w:eastAsia="Arial" w:hAnsi="Arial" w:cs="Arial"/>
                <w:color w:val="000000"/>
                <w:sz w:val="16"/>
                <w:szCs w:val="16"/>
              </w:rPr>
            </w:pPr>
            <w:r w:rsidRPr="00E93113">
              <w:rPr>
                <w:rFonts w:ascii="Arial" w:eastAsia="Arial" w:hAnsi="Arial" w:cs="Arial"/>
                <w:color w:val="000000"/>
                <w:sz w:val="16"/>
                <w:szCs w:val="16"/>
              </w:rPr>
              <w:t>Environmental review</w:t>
            </w:r>
          </w:p>
        </w:tc>
        <w:tc>
          <w:tcPr>
            <w:tcW w:w="990" w:type="dxa"/>
          </w:tcPr>
          <w:p w14:paraId="572C9119"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4</w:t>
            </w:r>
          </w:p>
        </w:tc>
        <w:tc>
          <w:tcPr>
            <w:tcW w:w="450" w:type="dxa"/>
          </w:tcPr>
          <w:p w14:paraId="63C7494A"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nil"/>
              <w:right w:val="nil"/>
            </w:tcBorders>
          </w:tcPr>
          <w:p w14:paraId="6F539A96"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142A9FEF" w14:textId="77777777" w:rsidTr="0003683C">
        <w:tc>
          <w:tcPr>
            <w:tcW w:w="450" w:type="dxa"/>
          </w:tcPr>
          <w:p w14:paraId="3DA0127C"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40F1F3CB" w14:textId="77777777" w:rsidR="00493FC4" w:rsidRPr="00E93113" w:rsidRDefault="00493FC4" w:rsidP="00493FC4">
            <w:pPr>
              <w:numPr>
                <w:ilvl w:val="0"/>
                <w:numId w:val="14"/>
              </w:numPr>
              <w:pBdr>
                <w:top w:val="nil"/>
                <w:left w:val="nil"/>
                <w:bottom w:val="nil"/>
                <w:right w:val="nil"/>
                <w:between w:val="nil"/>
              </w:pBdr>
              <w:tabs>
                <w:tab w:val="left" w:pos="450"/>
              </w:tabs>
              <w:spacing w:after="70"/>
              <w:ind w:left="520"/>
              <w:rPr>
                <w:rFonts w:ascii="Arial" w:eastAsia="Arial" w:hAnsi="Arial" w:cs="Arial"/>
                <w:color w:val="000000"/>
                <w:sz w:val="16"/>
                <w:szCs w:val="16"/>
              </w:rPr>
            </w:pPr>
            <w:r w:rsidRPr="00E93113">
              <w:rPr>
                <w:rFonts w:ascii="Arial" w:eastAsia="Arial" w:hAnsi="Arial" w:cs="Arial"/>
                <w:color w:val="000000"/>
                <w:sz w:val="16"/>
                <w:szCs w:val="16"/>
              </w:rPr>
              <w:t>Buyout management (</w:t>
            </w:r>
            <w:r w:rsidRPr="00E93113">
              <w:rPr>
                <w:rFonts w:ascii="Arial" w:eastAsia="Arial" w:hAnsi="Arial" w:cs="Arial"/>
                <w:b/>
                <w:color w:val="000000"/>
                <w:sz w:val="16"/>
                <w:szCs w:val="16"/>
              </w:rPr>
              <w:t>if not applicable score ‘0’</w:t>
            </w:r>
            <w:r w:rsidRPr="00E93113">
              <w:rPr>
                <w:rFonts w:ascii="Arial" w:eastAsia="Arial" w:hAnsi="Arial" w:cs="Arial"/>
                <w:color w:val="000000"/>
                <w:sz w:val="16"/>
                <w:szCs w:val="16"/>
              </w:rPr>
              <w:t>)</w:t>
            </w:r>
          </w:p>
        </w:tc>
        <w:tc>
          <w:tcPr>
            <w:tcW w:w="990" w:type="dxa"/>
          </w:tcPr>
          <w:p w14:paraId="1D2276EF"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4</w:t>
            </w:r>
          </w:p>
        </w:tc>
        <w:tc>
          <w:tcPr>
            <w:tcW w:w="450" w:type="dxa"/>
          </w:tcPr>
          <w:p w14:paraId="4E396D8A"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nil"/>
              <w:right w:val="nil"/>
            </w:tcBorders>
          </w:tcPr>
          <w:p w14:paraId="0C2C2240"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514634AC" w14:textId="77777777" w:rsidTr="0003683C">
        <w:tc>
          <w:tcPr>
            <w:tcW w:w="450" w:type="dxa"/>
          </w:tcPr>
          <w:p w14:paraId="42464D85"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2.</w:t>
            </w:r>
          </w:p>
        </w:tc>
        <w:tc>
          <w:tcPr>
            <w:tcW w:w="6750" w:type="dxa"/>
          </w:tcPr>
          <w:p w14:paraId="1E18BBEA"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Present and Projected Workloads</w:t>
            </w:r>
          </w:p>
        </w:tc>
        <w:tc>
          <w:tcPr>
            <w:tcW w:w="990" w:type="dxa"/>
          </w:tcPr>
          <w:p w14:paraId="35EDB642"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4</w:t>
            </w:r>
          </w:p>
        </w:tc>
        <w:tc>
          <w:tcPr>
            <w:tcW w:w="450" w:type="dxa"/>
          </w:tcPr>
          <w:p w14:paraId="7B75C8EE"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nil"/>
              <w:right w:val="nil"/>
            </w:tcBorders>
          </w:tcPr>
          <w:p w14:paraId="70AA532F"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0268E908" w14:textId="77777777" w:rsidTr="0003683C">
        <w:tc>
          <w:tcPr>
            <w:tcW w:w="450" w:type="dxa"/>
          </w:tcPr>
          <w:p w14:paraId="0D5F9B68"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3.</w:t>
            </w:r>
          </w:p>
        </w:tc>
        <w:tc>
          <w:tcPr>
            <w:tcW w:w="6750" w:type="dxa"/>
          </w:tcPr>
          <w:p w14:paraId="27D98DFE" w14:textId="1F2C2FD8"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 xml:space="preserve">Demonstrated understanding of scope of the </w:t>
            </w:r>
            <w:r w:rsidR="00AE19BB" w:rsidRPr="00E93113">
              <w:rPr>
                <w:rFonts w:ascii="Calibri" w:eastAsia="Calibri" w:hAnsi="Calibri" w:cs="Calibri"/>
                <w:iCs/>
                <w:sz w:val="20"/>
                <w:szCs w:val="20"/>
              </w:rPr>
              <w:t>CDBG MIT-MOD</w:t>
            </w:r>
            <w:r w:rsidRPr="00E93113">
              <w:rPr>
                <w:rFonts w:ascii="Arial" w:eastAsia="Arial" w:hAnsi="Arial" w:cs="Arial"/>
                <w:sz w:val="16"/>
                <w:szCs w:val="16"/>
              </w:rPr>
              <w:t xml:space="preserve"> Project(s), as appropriate</w:t>
            </w:r>
          </w:p>
        </w:tc>
        <w:tc>
          <w:tcPr>
            <w:tcW w:w="990" w:type="dxa"/>
          </w:tcPr>
          <w:p w14:paraId="60291F5D"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4</w:t>
            </w:r>
          </w:p>
        </w:tc>
        <w:tc>
          <w:tcPr>
            <w:tcW w:w="450" w:type="dxa"/>
          </w:tcPr>
          <w:p w14:paraId="24A527AD"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nil"/>
              <w:right w:val="nil"/>
            </w:tcBorders>
          </w:tcPr>
          <w:p w14:paraId="6EEFD91C"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606F7620" w14:textId="77777777" w:rsidTr="0003683C">
        <w:tc>
          <w:tcPr>
            <w:tcW w:w="450" w:type="dxa"/>
          </w:tcPr>
          <w:p w14:paraId="0DC09414"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2FFD7146"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b/>
                <w:sz w:val="16"/>
                <w:szCs w:val="16"/>
              </w:rPr>
              <w:t>Subtotal, Capacity to Perform</w:t>
            </w:r>
          </w:p>
        </w:tc>
        <w:tc>
          <w:tcPr>
            <w:tcW w:w="990" w:type="dxa"/>
            <w:tcBorders>
              <w:top w:val="single" w:sz="6" w:space="0" w:color="000000"/>
              <w:left w:val="nil"/>
              <w:bottom w:val="nil"/>
              <w:right w:val="nil"/>
            </w:tcBorders>
          </w:tcPr>
          <w:p w14:paraId="28EF6924"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20</w:t>
            </w:r>
          </w:p>
        </w:tc>
        <w:tc>
          <w:tcPr>
            <w:tcW w:w="450" w:type="dxa"/>
          </w:tcPr>
          <w:p w14:paraId="03A15456"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nil"/>
              <w:right w:val="nil"/>
            </w:tcBorders>
          </w:tcPr>
          <w:p w14:paraId="5F2D1AF1" w14:textId="77777777" w:rsidR="00493FC4" w:rsidRPr="00E93113" w:rsidRDefault="00493FC4" w:rsidP="0003683C">
            <w:pPr>
              <w:tabs>
                <w:tab w:val="left" w:pos="450"/>
              </w:tabs>
              <w:spacing w:after="60"/>
              <w:rPr>
                <w:rFonts w:ascii="Arial" w:eastAsia="Arial" w:hAnsi="Arial" w:cs="Arial"/>
                <w:sz w:val="16"/>
                <w:szCs w:val="16"/>
              </w:rPr>
            </w:pPr>
          </w:p>
        </w:tc>
      </w:tr>
    </w:tbl>
    <w:p w14:paraId="2F139D04" w14:textId="77777777" w:rsidR="00493FC4" w:rsidRPr="00E93113" w:rsidRDefault="00493FC4" w:rsidP="00493FC4">
      <w:pPr>
        <w:tabs>
          <w:tab w:val="left" w:pos="-720"/>
          <w:tab w:val="left" w:pos="450"/>
        </w:tabs>
        <w:spacing w:before="60" w:after="60"/>
        <w:ind w:left="360"/>
        <w:rPr>
          <w:rFonts w:asciiTheme="minorHAnsi" w:eastAsia="Arial" w:hAnsiTheme="minorHAnsi" w:cs="Arial"/>
          <w:sz w:val="18"/>
          <w:szCs w:val="18"/>
        </w:rPr>
      </w:pPr>
      <w:r w:rsidRPr="00E93113">
        <w:rPr>
          <w:rFonts w:asciiTheme="minorHAnsi" w:eastAsia="Arial" w:hAnsiTheme="minorHAnsi" w:cs="Arial"/>
          <w:b/>
          <w:sz w:val="18"/>
          <w:szCs w:val="18"/>
          <w:u w:val="single"/>
        </w:rPr>
        <w:t>Proposed Cost</w:t>
      </w:r>
    </w:p>
    <w:tbl>
      <w:tblPr>
        <w:tblW w:w="9378" w:type="dxa"/>
        <w:tblInd w:w="360" w:type="dxa"/>
        <w:tblLayout w:type="fixed"/>
        <w:tblLook w:val="0400" w:firstRow="0" w:lastRow="0" w:firstColumn="0" w:lastColumn="0" w:noHBand="0" w:noVBand="1"/>
      </w:tblPr>
      <w:tblGrid>
        <w:gridCol w:w="450"/>
        <w:gridCol w:w="6750"/>
        <w:gridCol w:w="990"/>
        <w:gridCol w:w="450"/>
        <w:gridCol w:w="738"/>
      </w:tblGrid>
      <w:tr w:rsidR="00493FC4" w:rsidRPr="00E93113" w14:paraId="34BA4FC0" w14:textId="77777777" w:rsidTr="0003683C">
        <w:tc>
          <w:tcPr>
            <w:tcW w:w="450" w:type="dxa"/>
          </w:tcPr>
          <w:p w14:paraId="1E7B71CE"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00C9AD07"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Factors</w:t>
            </w:r>
          </w:p>
        </w:tc>
        <w:tc>
          <w:tcPr>
            <w:tcW w:w="990" w:type="dxa"/>
          </w:tcPr>
          <w:p w14:paraId="53FF9A11"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Max. Pts.</w:t>
            </w:r>
          </w:p>
        </w:tc>
        <w:tc>
          <w:tcPr>
            <w:tcW w:w="450" w:type="dxa"/>
          </w:tcPr>
          <w:p w14:paraId="0FC664AF" w14:textId="77777777" w:rsidR="00493FC4" w:rsidRPr="00E93113" w:rsidRDefault="00493FC4" w:rsidP="0003683C">
            <w:pPr>
              <w:tabs>
                <w:tab w:val="left" w:pos="450"/>
              </w:tabs>
              <w:spacing w:after="60"/>
              <w:rPr>
                <w:rFonts w:ascii="Arial" w:eastAsia="Arial" w:hAnsi="Arial" w:cs="Arial"/>
                <w:sz w:val="16"/>
                <w:szCs w:val="16"/>
                <w:u w:val="single"/>
              </w:rPr>
            </w:pPr>
          </w:p>
        </w:tc>
        <w:tc>
          <w:tcPr>
            <w:tcW w:w="738" w:type="dxa"/>
          </w:tcPr>
          <w:p w14:paraId="491138BC"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Score</w:t>
            </w:r>
          </w:p>
        </w:tc>
      </w:tr>
      <w:tr w:rsidR="00493FC4" w:rsidRPr="00E93113" w14:paraId="3B218C02" w14:textId="77777777" w:rsidTr="0003683C">
        <w:trPr>
          <w:trHeight w:val="463"/>
        </w:trPr>
        <w:tc>
          <w:tcPr>
            <w:tcW w:w="450" w:type="dxa"/>
            <w:vAlign w:val="center"/>
          </w:tcPr>
          <w:p w14:paraId="6A924F37" w14:textId="77777777" w:rsidR="00493FC4" w:rsidRPr="00E93113" w:rsidRDefault="00493FC4" w:rsidP="0003683C">
            <w:pPr>
              <w:tabs>
                <w:tab w:val="left" w:pos="450"/>
              </w:tabs>
              <w:spacing w:after="60"/>
              <w:rPr>
                <w:rFonts w:ascii="Arial" w:eastAsia="Arial" w:hAnsi="Arial" w:cs="Arial"/>
                <w:sz w:val="16"/>
                <w:szCs w:val="16"/>
              </w:rPr>
            </w:pPr>
          </w:p>
        </w:tc>
        <w:tc>
          <w:tcPr>
            <w:tcW w:w="6750" w:type="dxa"/>
            <w:vAlign w:val="center"/>
          </w:tcPr>
          <w:p w14:paraId="09F5E25A"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Proposed cost is in line with independent estimate and compared with all cost proposals received</w:t>
            </w:r>
          </w:p>
        </w:tc>
        <w:tc>
          <w:tcPr>
            <w:tcW w:w="990" w:type="dxa"/>
            <w:tcBorders>
              <w:top w:val="nil"/>
              <w:left w:val="nil"/>
              <w:bottom w:val="single" w:sz="6" w:space="0" w:color="000000"/>
              <w:right w:val="nil"/>
            </w:tcBorders>
            <w:vAlign w:val="center"/>
          </w:tcPr>
          <w:p w14:paraId="38F9435A"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20</w:t>
            </w:r>
          </w:p>
        </w:tc>
        <w:tc>
          <w:tcPr>
            <w:tcW w:w="450" w:type="dxa"/>
            <w:vAlign w:val="center"/>
          </w:tcPr>
          <w:p w14:paraId="4D99B76D"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nil"/>
              <w:left w:val="nil"/>
              <w:bottom w:val="single" w:sz="6" w:space="0" w:color="000000"/>
              <w:right w:val="nil"/>
            </w:tcBorders>
            <w:vAlign w:val="center"/>
          </w:tcPr>
          <w:p w14:paraId="1D1EA15F"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6B29D752" w14:textId="77777777" w:rsidTr="0003683C">
        <w:tc>
          <w:tcPr>
            <w:tcW w:w="450" w:type="dxa"/>
            <w:vAlign w:val="center"/>
          </w:tcPr>
          <w:p w14:paraId="1105020B" w14:textId="77777777" w:rsidR="00493FC4" w:rsidRPr="00E93113" w:rsidRDefault="00493FC4" w:rsidP="0003683C">
            <w:pPr>
              <w:tabs>
                <w:tab w:val="left" w:pos="450"/>
              </w:tabs>
              <w:spacing w:after="60"/>
              <w:rPr>
                <w:rFonts w:ascii="Arial" w:eastAsia="Arial" w:hAnsi="Arial" w:cs="Arial"/>
                <w:sz w:val="16"/>
                <w:szCs w:val="16"/>
              </w:rPr>
            </w:pPr>
          </w:p>
        </w:tc>
        <w:tc>
          <w:tcPr>
            <w:tcW w:w="6750" w:type="dxa"/>
            <w:vAlign w:val="center"/>
          </w:tcPr>
          <w:p w14:paraId="082C2742"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A = Lowest Proposal   $__________     A ÷ B X 20 = Respondent’s Score</w:t>
            </w:r>
          </w:p>
          <w:p w14:paraId="20EAB87D" w14:textId="77777777" w:rsidR="00493FC4" w:rsidRPr="00E93113" w:rsidRDefault="00493FC4" w:rsidP="0003683C">
            <w:pPr>
              <w:tabs>
                <w:tab w:val="left" w:pos="450"/>
              </w:tabs>
              <w:spacing w:after="60"/>
              <w:rPr>
                <w:rFonts w:ascii="Arial" w:eastAsia="Arial" w:hAnsi="Arial" w:cs="Arial"/>
                <w:b/>
                <w:sz w:val="16"/>
                <w:szCs w:val="16"/>
              </w:rPr>
            </w:pPr>
            <w:r w:rsidRPr="00E93113">
              <w:rPr>
                <w:rFonts w:ascii="Arial" w:eastAsia="Arial" w:hAnsi="Arial" w:cs="Arial"/>
                <w:sz w:val="16"/>
                <w:szCs w:val="16"/>
              </w:rPr>
              <w:t>B = Respondent’s Proposal $__________</w:t>
            </w:r>
          </w:p>
        </w:tc>
        <w:tc>
          <w:tcPr>
            <w:tcW w:w="990" w:type="dxa"/>
            <w:tcBorders>
              <w:top w:val="single" w:sz="6" w:space="0" w:color="000000"/>
              <w:left w:val="nil"/>
              <w:bottom w:val="nil"/>
              <w:right w:val="nil"/>
            </w:tcBorders>
            <w:vAlign w:val="center"/>
          </w:tcPr>
          <w:p w14:paraId="67B45F03"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20</w:t>
            </w:r>
          </w:p>
        </w:tc>
        <w:tc>
          <w:tcPr>
            <w:tcW w:w="450" w:type="dxa"/>
            <w:vAlign w:val="center"/>
          </w:tcPr>
          <w:p w14:paraId="0DADDA7F" w14:textId="77777777" w:rsidR="00493FC4" w:rsidRPr="00E93113" w:rsidRDefault="00493FC4" w:rsidP="0003683C">
            <w:pPr>
              <w:tabs>
                <w:tab w:val="left" w:pos="450"/>
              </w:tabs>
              <w:spacing w:after="60"/>
              <w:rPr>
                <w:rFonts w:ascii="Arial" w:eastAsia="Arial" w:hAnsi="Arial" w:cs="Arial"/>
                <w:sz w:val="16"/>
                <w:szCs w:val="16"/>
              </w:rPr>
            </w:pPr>
          </w:p>
        </w:tc>
        <w:tc>
          <w:tcPr>
            <w:tcW w:w="738" w:type="dxa"/>
            <w:tcBorders>
              <w:top w:val="single" w:sz="6" w:space="0" w:color="000000"/>
              <w:left w:val="nil"/>
              <w:bottom w:val="nil"/>
              <w:right w:val="nil"/>
            </w:tcBorders>
            <w:vAlign w:val="center"/>
          </w:tcPr>
          <w:p w14:paraId="61A3FCE5" w14:textId="77777777" w:rsidR="00493FC4" w:rsidRPr="00E93113" w:rsidRDefault="00493FC4" w:rsidP="0003683C">
            <w:pPr>
              <w:tabs>
                <w:tab w:val="left" w:pos="450"/>
              </w:tabs>
              <w:spacing w:after="60"/>
              <w:rPr>
                <w:rFonts w:ascii="Arial" w:eastAsia="Arial" w:hAnsi="Arial" w:cs="Arial"/>
                <w:sz w:val="16"/>
                <w:szCs w:val="16"/>
              </w:rPr>
            </w:pPr>
          </w:p>
        </w:tc>
      </w:tr>
    </w:tbl>
    <w:p w14:paraId="3F3667D7" w14:textId="77777777" w:rsidR="00493FC4" w:rsidRPr="00E93113" w:rsidRDefault="00493FC4" w:rsidP="00493FC4">
      <w:pPr>
        <w:tabs>
          <w:tab w:val="left" w:pos="-720"/>
          <w:tab w:val="left" w:pos="450"/>
        </w:tabs>
        <w:spacing w:before="60" w:after="60"/>
        <w:ind w:left="360" w:hanging="90"/>
        <w:rPr>
          <w:rFonts w:asciiTheme="minorHAnsi" w:eastAsia="Arial" w:hAnsiTheme="minorHAnsi" w:cs="Arial"/>
          <w:b/>
          <w:sz w:val="18"/>
          <w:szCs w:val="18"/>
        </w:rPr>
      </w:pPr>
      <w:r w:rsidRPr="00E93113">
        <w:rPr>
          <w:rFonts w:asciiTheme="minorHAnsi" w:eastAsia="Arial" w:hAnsiTheme="minorHAnsi" w:cs="Arial"/>
          <w:b/>
          <w:sz w:val="18"/>
          <w:szCs w:val="18"/>
        </w:rPr>
        <w:t>TOTAL SCORE</w:t>
      </w:r>
    </w:p>
    <w:tbl>
      <w:tblPr>
        <w:tblW w:w="9378" w:type="dxa"/>
        <w:tblInd w:w="360" w:type="dxa"/>
        <w:tblLayout w:type="fixed"/>
        <w:tblLook w:val="0400" w:firstRow="0" w:lastRow="0" w:firstColumn="0" w:lastColumn="0" w:noHBand="0" w:noVBand="1"/>
      </w:tblPr>
      <w:tblGrid>
        <w:gridCol w:w="450"/>
        <w:gridCol w:w="6750"/>
        <w:gridCol w:w="990"/>
        <w:gridCol w:w="360"/>
        <w:gridCol w:w="828"/>
      </w:tblGrid>
      <w:tr w:rsidR="00493FC4" w:rsidRPr="00E93113" w14:paraId="77A20DD3" w14:textId="77777777" w:rsidTr="0003683C">
        <w:tc>
          <w:tcPr>
            <w:tcW w:w="450" w:type="dxa"/>
          </w:tcPr>
          <w:p w14:paraId="253A711C" w14:textId="77777777" w:rsidR="00493FC4" w:rsidRPr="00E93113" w:rsidRDefault="00493FC4" w:rsidP="0003683C">
            <w:pPr>
              <w:tabs>
                <w:tab w:val="left" w:pos="450"/>
              </w:tabs>
              <w:spacing w:after="60"/>
              <w:rPr>
                <w:rFonts w:ascii="Arial" w:eastAsia="Arial" w:hAnsi="Arial" w:cs="Arial"/>
                <w:sz w:val="16"/>
                <w:szCs w:val="16"/>
              </w:rPr>
            </w:pPr>
          </w:p>
        </w:tc>
        <w:tc>
          <w:tcPr>
            <w:tcW w:w="6750" w:type="dxa"/>
          </w:tcPr>
          <w:p w14:paraId="4E11F605"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Factors</w:t>
            </w:r>
          </w:p>
        </w:tc>
        <w:tc>
          <w:tcPr>
            <w:tcW w:w="990" w:type="dxa"/>
          </w:tcPr>
          <w:p w14:paraId="2217F629"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Max. Pts.</w:t>
            </w:r>
          </w:p>
        </w:tc>
        <w:tc>
          <w:tcPr>
            <w:tcW w:w="360" w:type="dxa"/>
          </w:tcPr>
          <w:p w14:paraId="0C4B3C4B" w14:textId="77777777" w:rsidR="00493FC4" w:rsidRPr="00E93113" w:rsidRDefault="00493FC4" w:rsidP="0003683C">
            <w:pPr>
              <w:tabs>
                <w:tab w:val="left" w:pos="450"/>
              </w:tabs>
              <w:spacing w:after="60"/>
              <w:rPr>
                <w:rFonts w:ascii="Arial" w:eastAsia="Arial" w:hAnsi="Arial" w:cs="Arial"/>
                <w:sz w:val="16"/>
                <w:szCs w:val="16"/>
                <w:u w:val="single"/>
              </w:rPr>
            </w:pPr>
          </w:p>
        </w:tc>
        <w:tc>
          <w:tcPr>
            <w:tcW w:w="828" w:type="dxa"/>
          </w:tcPr>
          <w:p w14:paraId="3D54C1F8"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u w:val="single"/>
              </w:rPr>
              <w:t>Score</w:t>
            </w:r>
          </w:p>
        </w:tc>
      </w:tr>
      <w:tr w:rsidR="00493FC4" w:rsidRPr="00E93113" w14:paraId="128ADF92" w14:textId="77777777" w:rsidTr="0003683C">
        <w:trPr>
          <w:trHeight w:val="252"/>
        </w:trPr>
        <w:tc>
          <w:tcPr>
            <w:tcW w:w="450" w:type="dxa"/>
            <w:vAlign w:val="center"/>
          </w:tcPr>
          <w:p w14:paraId="1EF9437A" w14:textId="77777777" w:rsidR="00493FC4" w:rsidRPr="00E93113" w:rsidRDefault="00493FC4" w:rsidP="0003683C">
            <w:pPr>
              <w:tabs>
                <w:tab w:val="left" w:pos="450"/>
              </w:tabs>
              <w:spacing w:after="60"/>
              <w:rPr>
                <w:rFonts w:ascii="Arial" w:eastAsia="Arial" w:hAnsi="Arial" w:cs="Arial"/>
                <w:sz w:val="16"/>
                <w:szCs w:val="16"/>
              </w:rPr>
            </w:pPr>
            <w:r w:rsidRPr="00E93113">
              <w:rPr>
                <w:rFonts w:ascii="Segoe UI Emoji" w:eastAsia="Wingdings" w:hAnsi="Segoe UI Emoji" w:cs="Segoe UI Emoji"/>
                <w:sz w:val="16"/>
                <w:szCs w:val="16"/>
              </w:rPr>
              <w:t>◻</w:t>
            </w:r>
          </w:p>
        </w:tc>
        <w:tc>
          <w:tcPr>
            <w:tcW w:w="6750" w:type="dxa"/>
            <w:vAlign w:val="center"/>
          </w:tcPr>
          <w:p w14:paraId="5B9E617B"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Experience</w:t>
            </w:r>
          </w:p>
        </w:tc>
        <w:tc>
          <w:tcPr>
            <w:tcW w:w="990" w:type="dxa"/>
            <w:vAlign w:val="center"/>
          </w:tcPr>
          <w:p w14:paraId="660E946E"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30</w:t>
            </w:r>
          </w:p>
        </w:tc>
        <w:tc>
          <w:tcPr>
            <w:tcW w:w="360" w:type="dxa"/>
            <w:vAlign w:val="center"/>
          </w:tcPr>
          <w:p w14:paraId="58613D9D" w14:textId="77777777" w:rsidR="00493FC4" w:rsidRPr="00E93113" w:rsidRDefault="00493FC4" w:rsidP="0003683C">
            <w:pPr>
              <w:tabs>
                <w:tab w:val="left" w:pos="450"/>
              </w:tabs>
              <w:spacing w:after="60"/>
              <w:rPr>
                <w:rFonts w:ascii="Arial" w:eastAsia="Arial" w:hAnsi="Arial" w:cs="Arial"/>
                <w:sz w:val="16"/>
                <w:szCs w:val="16"/>
              </w:rPr>
            </w:pPr>
          </w:p>
        </w:tc>
        <w:tc>
          <w:tcPr>
            <w:tcW w:w="828" w:type="dxa"/>
            <w:vAlign w:val="center"/>
          </w:tcPr>
          <w:p w14:paraId="2585A154"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3CE759EA" w14:textId="77777777" w:rsidTr="0003683C">
        <w:trPr>
          <w:trHeight w:val="252"/>
        </w:trPr>
        <w:tc>
          <w:tcPr>
            <w:tcW w:w="450" w:type="dxa"/>
            <w:vAlign w:val="center"/>
          </w:tcPr>
          <w:p w14:paraId="74AFA586" w14:textId="77777777" w:rsidR="00493FC4" w:rsidRPr="00E93113" w:rsidRDefault="00493FC4" w:rsidP="0003683C">
            <w:pPr>
              <w:tabs>
                <w:tab w:val="left" w:pos="450"/>
              </w:tabs>
              <w:spacing w:after="60"/>
              <w:rPr>
                <w:rFonts w:ascii="Arial" w:eastAsia="Arial" w:hAnsi="Arial" w:cs="Arial"/>
                <w:sz w:val="16"/>
                <w:szCs w:val="16"/>
              </w:rPr>
            </w:pPr>
            <w:r w:rsidRPr="00E93113">
              <w:rPr>
                <w:rFonts w:ascii="Segoe UI Emoji" w:eastAsia="Wingdings" w:hAnsi="Segoe UI Emoji" w:cs="Segoe UI Emoji"/>
                <w:sz w:val="16"/>
                <w:szCs w:val="16"/>
              </w:rPr>
              <w:t>◻</w:t>
            </w:r>
          </w:p>
        </w:tc>
        <w:tc>
          <w:tcPr>
            <w:tcW w:w="6750" w:type="dxa"/>
            <w:vAlign w:val="center"/>
          </w:tcPr>
          <w:p w14:paraId="116DFC72"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Work Performance</w:t>
            </w:r>
          </w:p>
        </w:tc>
        <w:tc>
          <w:tcPr>
            <w:tcW w:w="990" w:type="dxa"/>
            <w:vAlign w:val="center"/>
          </w:tcPr>
          <w:p w14:paraId="437A5125"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30</w:t>
            </w:r>
          </w:p>
        </w:tc>
        <w:tc>
          <w:tcPr>
            <w:tcW w:w="360" w:type="dxa"/>
            <w:vAlign w:val="center"/>
          </w:tcPr>
          <w:p w14:paraId="4687C6F7" w14:textId="77777777" w:rsidR="00493FC4" w:rsidRPr="00E93113" w:rsidRDefault="00493FC4" w:rsidP="0003683C">
            <w:pPr>
              <w:tabs>
                <w:tab w:val="left" w:pos="450"/>
              </w:tabs>
              <w:spacing w:after="60"/>
              <w:rPr>
                <w:rFonts w:ascii="Arial" w:eastAsia="Arial" w:hAnsi="Arial" w:cs="Arial"/>
                <w:sz w:val="16"/>
                <w:szCs w:val="16"/>
              </w:rPr>
            </w:pPr>
          </w:p>
        </w:tc>
        <w:tc>
          <w:tcPr>
            <w:tcW w:w="828" w:type="dxa"/>
            <w:tcBorders>
              <w:top w:val="single" w:sz="6" w:space="0" w:color="000000"/>
              <w:left w:val="nil"/>
              <w:bottom w:val="single" w:sz="6" w:space="0" w:color="000000"/>
              <w:right w:val="nil"/>
            </w:tcBorders>
            <w:vAlign w:val="center"/>
          </w:tcPr>
          <w:p w14:paraId="61E8D95B"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571F384F" w14:textId="77777777" w:rsidTr="0003683C">
        <w:trPr>
          <w:trHeight w:val="252"/>
        </w:trPr>
        <w:tc>
          <w:tcPr>
            <w:tcW w:w="450" w:type="dxa"/>
            <w:vAlign w:val="center"/>
          </w:tcPr>
          <w:p w14:paraId="12714864" w14:textId="77777777" w:rsidR="00493FC4" w:rsidRPr="00E93113" w:rsidRDefault="00493FC4" w:rsidP="0003683C">
            <w:pPr>
              <w:tabs>
                <w:tab w:val="left" w:pos="450"/>
              </w:tabs>
              <w:spacing w:after="60"/>
              <w:rPr>
                <w:rFonts w:ascii="Arial" w:eastAsia="Arial" w:hAnsi="Arial" w:cs="Arial"/>
                <w:sz w:val="16"/>
                <w:szCs w:val="16"/>
              </w:rPr>
            </w:pPr>
            <w:r w:rsidRPr="00E93113">
              <w:rPr>
                <w:rFonts w:ascii="Segoe UI Emoji" w:eastAsia="Wingdings" w:hAnsi="Segoe UI Emoji" w:cs="Segoe UI Emoji"/>
                <w:sz w:val="16"/>
                <w:szCs w:val="16"/>
              </w:rPr>
              <w:t>◻</w:t>
            </w:r>
          </w:p>
        </w:tc>
        <w:tc>
          <w:tcPr>
            <w:tcW w:w="6750" w:type="dxa"/>
            <w:vAlign w:val="center"/>
          </w:tcPr>
          <w:p w14:paraId="1EF2EAC3"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Capacity to Perform</w:t>
            </w:r>
          </w:p>
        </w:tc>
        <w:tc>
          <w:tcPr>
            <w:tcW w:w="990" w:type="dxa"/>
            <w:vAlign w:val="center"/>
          </w:tcPr>
          <w:p w14:paraId="68250AC9"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20</w:t>
            </w:r>
          </w:p>
        </w:tc>
        <w:tc>
          <w:tcPr>
            <w:tcW w:w="360" w:type="dxa"/>
            <w:vAlign w:val="center"/>
          </w:tcPr>
          <w:p w14:paraId="701BB9F4" w14:textId="77777777" w:rsidR="00493FC4" w:rsidRPr="00E93113" w:rsidRDefault="00493FC4" w:rsidP="0003683C">
            <w:pPr>
              <w:tabs>
                <w:tab w:val="left" w:pos="450"/>
              </w:tabs>
              <w:spacing w:after="60"/>
              <w:rPr>
                <w:rFonts w:ascii="Arial" w:eastAsia="Arial" w:hAnsi="Arial" w:cs="Arial"/>
                <w:sz w:val="16"/>
                <w:szCs w:val="16"/>
              </w:rPr>
            </w:pPr>
          </w:p>
        </w:tc>
        <w:tc>
          <w:tcPr>
            <w:tcW w:w="828" w:type="dxa"/>
            <w:vAlign w:val="center"/>
          </w:tcPr>
          <w:p w14:paraId="72B9A5EC"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76A051F1" w14:textId="77777777" w:rsidTr="0003683C">
        <w:trPr>
          <w:trHeight w:val="252"/>
        </w:trPr>
        <w:tc>
          <w:tcPr>
            <w:tcW w:w="450" w:type="dxa"/>
            <w:vAlign w:val="center"/>
          </w:tcPr>
          <w:p w14:paraId="63C005FD" w14:textId="77777777" w:rsidR="00493FC4" w:rsidRPr="00E93113" w:rsidRDefault="00493FC4" w:rsidP="0003683C">
            <w:pPr>
              <w:tabs>
                <w:tab w:val="left" w:pos="450"/>
              </w:tabs>
              <w:spacing w:after="60"/>
              <w:rPr>
                <w:rFonts w:ascii="Arial" w:eastAsia="Arial" w:hAnsi="Arial" w:cs="Arial"/>
                <w:sz w:val="16"/>
                <w:szCs w:val="16"/>
              </w:rPr>
            </w:pPr>
            <w:r w:rsidRPr="00E93113">
              <w:rPr>
                <w:rFonts w:ascii="Segoe UI Emoji" w:eastAsia="Wingdings" w:hAnsi="Segoe UI Emoji" w:cs="Segoe UI Emoji"/>
                <w:sz w:val="16"/>
                <w:szCs w:val="16"/>
              </w:rPr>
              <w:t>◻</w:t>
            </w:r>
          </w:p>
        </w:tc>
        <w:tc>
          <w:tcPr>
            <w:tcW w:w="6750" w:type="dxa"/>
            <w:vAlign w:val="center"/>
          </w:tcPr>
          <w:p w14:paraId="58B2AC33" w14:textId="77777777" w:rsidR="00493FC4" w:rsidRPr="00E93113" w:rsidRDefault="00493FC4" w:rsidP="0003683C">
            <w:pPr>
              <w:tabs>
                <w:tab w:val="left" w:pos="450"/>
              </w:tabs>
              <w:spacing w:after="70"/>
              <w:rPr>
                <w:rFonts w:ascii="Arial" w:eastAsia="Arial" w:hAnsi="Arial" w:cs="Arial"/>
                <w:sz w:val="16"/>
                <w:szCs w:val="16"/>
              </w:rPr>
            </w:pPr>
            <w:r w:rsidRPr="00E93113">
              <w:rPr>
                <w:rFonts w:ascii="Arial" w:eastAsia="Arial" w:hAnsi="Arial" w:cs="Arial"/>
                <w:sz w:val="16"/>
                <w:szCs w:val="16"/>
              </w:rPr>
              <w:t>Proposed Cost</w:t>
            </w:r>
          </w:p>
        </w:tc>
        <w:tc>
          <w:tcPr>
            <w:tcW w:w="990" w:type="dxa"/>
            <w:tcBorders>
              <w:top w:val="nil"/>
              <w:left w:val="nil"/>
              <w:bottom w:val="single" w:sz="6" w:space="0" w:color="000000"/>
              <w:right w:val="nil"/>
            </w:tcBorders>
            <w:vAlign w:val="center"/>
          </w:tcPr>
          <w:p w14:paraId="598512F1"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20</w:t>
            </w:r>
          </w:p>
        </w:tc>
        <w:tc>
          <w:tcPr>
            <w:tcW w:w="360" w:type="dxa"/>
            <w:vAlign w:val="center"/>
          </w:tcPr>
          <w:p w14:paraId="61348F66" w14:textId="77777777" w:rsidR="00493FC4" w:rsidRPr="00E93113" w:rsidRDefault="00493FC4" w:rsidP="0003683C">
            <w:pPr>
              <w:tabs>
                <w:tab w:val="left" w:pos="450"/>
              </w:tabs>
              <w:spacing w:after="60"/>
              <w:rPr>
                <w:rFonts w:ascii="Arial" w:eastAsia="Arial" w:hAnsi="Arial" w:cs="Arial"/>
                <w:sz w:val="16"/>
                <w:szCs w:val="16"/>
              </w:rPr>
            </w:pPr>
          </w:p>
        </w:tc>
        <w:tc>
          <w:tcPr>
            <w:tcW w:w="828" w:type="dxa"/>
            <w:tcBorders>
              <w:top w:val="single" w:sz="6" w:space="0" w:color="000000"/>
              <w:left w:val="nil"/>
              <w:bottom w:val="single" w:sz="6" w:space="0" w:color="000000"/>
              <w:right w:val="nil"/>
            </w:tcBorders>
            <w:vAlign w:val="center"/>
          </w:tcPr>
          <w:p w14:paraId="386E32D1" w14:textId="77777777" w:rsidR="00493FC4" w:rsidRPr="00E93113" w:rsidRDefault="00493FC4" w:rsidP="0003683C">
            <w:pPr>
              <w:tabs>
                <w:tab w:val="left" w:pos="450"/>
              </w:tabs>
              <w:spacing w:after="60"/>
              <w:rPr>
                <w:rFonts w:ascii="Arial" w:eastAsia="Arial" w:hAnsi="Arial" w:cs="Arial"/>
                <w:sz w:val="16"/>
                <w:szCs w:val="16"/>
              </w:rPr>
            </w:pPr>
          </w:p>
        </w:tc>
      </w:tr>
      <w:tr w:rsidR="00493FC4" w:rsidRPr="00E93113" w14:paraId="4AC98815" w14:textId="77777777" w:rsidTr="0003683C">
        <w:trPr>
          <w:trHeight w:val="216"/>
        </w:trPr>
        <w:tc>
          <w:tcPr>
            <w:tcW w:w="450" w:type="dxa"/>
          </w:tcPr>
          <w:p w14:paraId="7F747878" w14:textId="77777777" w:rsidR="00493FC4" w:rsidRPr="00E93113" w:rsidRDefault="00493FC4" w:rsidP="0003683C">
            <w:pPr>
              <w:tabs>
                <w:tab w:val="left" w:pos="450"/>
              </w:tabs>
              <w:spacing w:after="60"/>
              <w:rPr>
                <w:rFonts w:ascii="Arial" w:eastAsia="Arial" w:hAnsi="Arial" w:cs="Arial"/>
                <w:b/>
                <w:sz w:val="16"/>
                <w:szCs w:val="16"/>
              </w:rPr>
            </w:pPr>
          </w:p>
        </w:tc>
        <w:tc>
          <w:tcPr>
            <w:tcW w:w="6750" w:type="dxa"/>
          </w:tcPr>
          <w:p w14:paraId="323E7F6B"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b/>
                <w:sz w:val="16"/>
                <w:szCs w:val="16"/>
              </w:rPr>
              <w:t>Total Score</w:t>
            </w:r>
          </w:p>
        </w:tc>
        <w:tc>
          <w:tcPr>
            <w:tcW w:w="990" w:type="dxa"/>
            <w:tcBorders>
              <w:top w:val="single" w:sz="6" w:space="0" w:color="000000"/>
              <w:left w:val="nil"/>
              <w:bottom w:val="nil"/>
              <w:right w:val="nil"/>
            </w:tcBorders>
          </w:tcPr>
          <w:p w14:paraId="22AAEE09" w14:textId="77777777" w:rsidR="00493FC4" w:rsidRPr="00E93113" w:rsidRDefault="00493FC4" w:rsidP="0003683C">
            <w:pPr>
              <w:tabs>
                <w:tab w:val="left" w:pos="450"/>
              </w:tabs>
              <w:spacing w:after="60"/>
              <w:rPr>
                <w:rFonts w:ascii="Arial" w:eastAsia="Arial" w:hAnsi="Arial" w:cs="Arial"/>
                <w:sz w:val="16"/>
                <w:szCs w:val="16"/>
              </w:rPr>
            </w:pPr>
            <w:r w:rsidRPr="00E93113">
              <w:rPr>
                <w:rFonts w:ascii="Arial" w:eastAsia="Arial" w:hAnsi="Arial" w:cs="Arial"/>
                <w:sz w:val="16"/>
                <w:szCs w:val="16"/>
              </w:rPr>
              <w:t>100</w:t>
            </w:r>
          </w:p>
        </w:tc>
        <w:tc>
          <w:tcPr>
            <w:tcW w:w="360" w:type="dxa"/>
          </w:tcPr>
          <w:p w14:paraId="127A91A9" w14:textId="77777777" w:rsidR="00493FC4" w:rsidRPr="00E93113" w:rsidRDefault="00493FC4" w:rsidP="0003683C">
            <w:pPr>
              <w:tabs>
                <w:tab w:val="left" w:pos="450"/>
              </w:tabs>
              <w:spacing w:after="60"/>
              <w:rPr>
                <w:rFonts w:ascii="Arial" w:eastAsia="Arial" w:hAnsi="Arial" w:cs="Arial"/>
                <w:sz w:val="16"/>
                <w:szCs w:val="16"/>
              </w:rPr>
            </w:pPr>
          </w:p>
        </w:tc>
        <w:tc>
          <w:tcPr>
            <w:tcW w:w="828" w:type="dxa"/>
            <w:tcBorders>
              <w:top w:val="single" w:sz="6" w:space="0" w:color="000000"/>
              <w:left w:val="nil"/>
              <w:bottom w:val="nil"/>
              <w:right w:val="nil"/>
            </w:tcBorders>
          </w:tcPr>
          <w:p w14:paraId="0332B154" w14:textId="77777777" w:rsidR="00493FC4" w:rsidRPr="00E93113" w:rsidRDefault="00493FC4" w:rsidP="0003683C">
            <w:pPr>
              <w:tabs>
                <w:tab w:val="left" w:pos="450"/>
              </w:tabs>
              <w:spacing w:after="60"/>
              <w:rPr>
                <w:rFonts w:ascii="Arial" w:eastAsia="Arial" w:hAnsi="Arial" w:cs="Arial"/>
                <w:sz w:val="16"/>
                <w:szCs w:val="16"/>
              </w:rPr>
            </w:pPr>
          </w:p>
        </w:tc>
      </w:tr>
    </w:tbl>
    <w:p w14:paraId="1DE14760" w14:textId="77777777" w:rsidR="0047525B" w:rsidRPr="00E93113" w:rsidRDefault="0047525B">
      <w:pPr>
        <w:tabs>
          <w:tab w:val="left" w:pos="450"/>
        </w:tabs>
        <w:jc w:val="center"/>
        <w:rPr>
          <w:rFonts w:asciiTheme="minorHAnsi" w:eastAsia="Arial" w:hAnsiTheme="minorHAnsi" w:cstheme="minorHAnsi"/>
          <w:b/>
          <w:color w:val="FF0000"/>
          <w:sz w:val="16"/>
          <w:szCs w:val="16"/>
        </w:rPr>
        <w:sectPr w:rsidR="0047525B" w:rsidRPr="00E93113" w:rsidSect="00FA56E5">
          <w:pgSz w:w="12240" w:h="15840"/>
          <w:pgMar w:top="288" w:right="288" w:bottom="288" w:left="288" w:header="360" w:footer="346" w:gutter="0"/>
          <w:cols w:space="720"/>
        </w:sectPr>
      </w:pPr>
    </w:p>
    <w:p w14:paraId="667BFE6C" w14:textId="77777777" w:rsidR="0047525B" w:rsidRPr="00E93113" w:rsidRDefault="00F124C1">
      <w:pPr>
        <w:jc w:val="center"/>
        <w:rPr>
          <w:rFonts w:asciiTheme="minorHAnsi" w:eastAsia="Arial" w:hAnsiTheme="minorHAnsi" w:cs="Arial"/>
          <w:b/>
          <w:sz w:val="40"/>
          <w:szCs w:val="40"/>
        </w:rPr>
      </w:pPr>
      <w:r w:rsidRPr="00E93113">
        <w:rPr>
          <w:rFonts w:asciiTheme="minorHAnsi" w:eastAsia="Arial" w:hAnsiTheme="minorHAnsi" w:cs="Arial"/>
          <w:b/>
          <w:sz w:val="40"/>
          <w:szCs w:val="40"/>
        </w:rPr>
        <w:lastRenderedPageBreak/>
        <w:t>Insert Certificate of Insurance</w:t>
      </w:r>
      <w:r w:rsidRPr="00E93113">
        <w:rPr>
          <w:rFonts w:asciiTheme="minorHAnsi" w:hAnsiTheme="minorHAnsi"/>
        </w:rPr>
        <w:br w:type="page"/>
      </w:r>
    </w:p>
    <w:p w14:paraId="3DDC5930" w14:textId="77777777" w:rsidR="0047525B" w:rsidRPr="00E93113" w:rsidRDefault="00F124C1" w:rsidP="00AE19BB">
      <w:pPr>
        <w:jc w:val="center"/>
        <w:rPr>
          <w:rFonts w:asciiTheme="minorHAnsi" w:eastAsia="Arial" w:hAnsiTheme="minorHAnsi" w:cs="Arial"/>
          <w:b/>
          <w:sz w:val="40"/>
          <w:szCs w:val="40"/>
        </w:rPr>
        <w:sectPr w:rsidR="0047525B" w:rsidRPr="00E93113">
          <w:pgSz w:w="12240" w:h="15840"/>
          <w:pgMar w:top="540" w:right="720" w:bottom="990" w:left="720" w:header="360" w:footer="350" w:gutter="0"/>
          <w:cols w:space="720"/>
        </w:sectPr>
      </w:pPr>
      <w:r w:rsidRPr="00E93113">
        <w:rPr>
          <w:rFonts w:asciiTheme="minorHAnsi" w:eastAsia="Arial" w:hAnsiTheme="minorHAnsi" w:cs="Arial"/>
          <w:b/>
          <w:sz w:val="40"/>
          <w:szCs w:val="40"/>
        </w:rPr>
        <w:lastRenderedPageBreak/>
        <w:t>Insert System for Award Management (SAM) record search for company name and company principal</w:t>
      </w:r>
    </w:p>
    <w:p w14:paraId="49566C1D" w14:textId="77777777" w:rsidR="0047525B" w:rsidRPr="00E93113" w:rsidRDefault="0047525B">
      <w:pPr>
        <w:spacing w:after="160" w:line="259" w:lineRule="auto"/>
        <w:rPr>
          <w:rFonts w:ascii="Arial" w:eastAsia="Arial" w:hAnsi="Arial" w:cs="Arial"/>
        </w:rPr>
      </w:pPr>
    </w:p>
    <w:p w14:paraId="137E8109" w14:textId="77777777" w:rsidR="0047525B" w:rsidRPr="00E93113" w:rsidRDefault="00F124C1">
      <w:pPr>
        <w:spacing w:after="160" w:line="259" w:lineRule="auto"/>
        <w:rPr>
          <w:rFonts w:ascii="Arial" w:eastAsia="Arial" w:hAnsi="Arial" w:cs="Arial"/>
        </w:rPr>
      </w:pPr>
      <w:r w:rsidRPr="00E93113">
        <w:br w:type="page"/>
      </w:r>
    </w:p>
    <w:p w14:paraId="7728EA57" w14:textId="48084FE0" w:rsidR="0047525B" w:rsidRPr="00E93113" w:rsidRDefault="00584B8A">
      <w:pPr>
        <w:spacing w:after="160" w:line="259" w:lineRule="auto"/>
        <w:rPr>
          <w:rFonts w:ascii="Arial" w:eastAsia="Arial" w:hAnsi="Arial" w:cs="Arial"/>
        </w:rPr>
      </w:pPr>
      <w:r w:rsidRPr="00E93113">
        <w:rPr>
          <w:rFonts w:ascii="Arial" w:eastAsia="Arial" w:hAnsi="Arial" w:cs="Arial"/>
          <w:noProof/>
        </w:rPr>
        <w:lastRenderedPageBreak/>
        <w:drawing>
          <wp:inline distT="0" distB="0" distL="0" distR="0" wp14:anchorId="25DE4F19" wp14:editId="5C8D3644">
            <wp:extent cx="6869714" cy="875891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5"/>
                    <a:srcRect/>
                    <a:stretch>
                      <a:fillRect/>
                    </a:stretch>
                  </pic:blipFill>
                  <pic:spPr>
                    <a:xfrm>
                      <a:off x="0" y="0"/>
                      <a:ext cx="6869714" cy="8758910"/>
                    </a:xfrm>
                    <a:prstGeom prst="rect">
                      <a:avLst/>
                    </a:prstGeom>
                    <a:ln/>
                  </pic:spPr>
                </pic:pic>
              </a:graphicData>
            </a:graphic>
          </wp:inline>
        </w:drawing>
      </w:r>
      <w:r w:rsidRPr="00E93113">
        <w:rPr>
          <w:rFonts w:ascii="Arial" w:eastAsia="Arial" w:hAnsi="Arial" w:cs="Arial"/>
          <w:noProof/>
        </w:rPr>
        <w:lastRenderedPageBreak/>
        <w:drawing>
          <wp:inline distT="0" distB="0" distL="0" distR="0" wp14:anchorId="59BBD8AE" wp14:editId="16746042">
            <wp:extent cx="6858000" cy="8874536"/>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a:srcRect/>
                    <a:stretch>
                      <a:fillRect/>
                    </a:stretch>
                  </pic:blipFill>
                  <pic:spPr>
                    <a:xfrm>
                      <a:off x="0" y="0"/>
                      <a:ext cx="6858000" cy="8874536"/>
                    </a:xfrm>
                    <a:prstGeom prst="rect">
                      <a:avLst/>
                    </a:prstGeom>
                    <a:ln/>
                  </pic:spPr>
                </pic:pic>
              </a:graphicData>
            </a:graphic>
          </wp:inline>
        </w:drawing>
      </w:r>
    </w:p>
    <w:p w14:paraId="77B31505" w14:textId="01ED31B3" w:rsidR="0047525B" w:rsidRPr="00E93113" w:rsidRDefault="00F124C1">
      <w:pPr>
        <w:spacing w:after="160" w:line="259" w:lineRule="auto"/>
        <w:rPr>
          <w:rFonts w:ascii="Arial" w:eastAsia="Arial" w:hAnsi="Arial" w:cs="Arial"/>
        </w:rPr>
        <w:sectPr w:rsidR="0047525B" w:rsidRPr="00E93113">
          <w:footerReference w:type="default" r:id="rId27"/>
          <w:type w:val="continuous"/>
          <w:pgSz w:w="12240" w:h="15840"/>
          <w:pgMar w:top="288" w:right="288" w:bottom="288" w:left="288" w:header="432" w:footer="432" w:gutter="0"/>
          <w:cols w:space="720"/>
        </w:sectPr>
      </w:pPr>
      <w:r w:rsidRPr="00E93113">
        <w:br w:type="page"/>
      </w:r>
    </w:p>
    <w:p w14:paraId="2C3A661E" w14:textId="77777777" w:rsidR="0047525B" w:rsidRPr="00E93113" w:rsidRDefault="00F124C1">
      <w:pPr>
        <w:ind w:right="-198"/>
        <w:jc w:val="center"/>
        <w:rPr>
          <w:rFonts w:asciiTheme="minorHAnsi" w:eastAsia="Arial" w:hAnsiTheme="minorHAnsi" w:cs="Arial"/>
        </w:rPr>
      </w:pPr>
      <w:r w:rsidRPr="00E93113">
        <w:rPr>
          <w:rFonts w:asciiTheme="minorHAnsi" w:eastAsia="Arial" w:hAnsiTheme="minorHAnsi" w:cs="Arial"/>
        </w:rPr>
        <w:lastRenderedPageBreak/>
        <w:t>Certification Regarding Lobbying</w:t>
      </w:r>
    </w:p>
    <w:p w14:paraId="576C45C5" w14:textId="77777777" w:rsidR="0047525B" w:rsidRPr="00E93113" w:rsidRDefault="0047525B">
      <w:pPr>
        <w:ind w:right="-198"/>
        <w:jc w:val="center"/>
        <w:rPr>
          <w:rFonts w:asciiTheme="minorHAnsi" w:eastAsia="Arial" w:hAnsiTheme="minorHAnsi" w:cs="Arial"/>
        </w:rPr>
      </w:pPr>
    </w:p>
    <w:p w14:paraId="6FBD6B3C" w14:textId="77777777" w:rsidR="0047525B" w:rsidRPr="00E93113" w:rsidRDefault="00F124C1">
      <w:pPr>
        <w:ind w:right="-198"/>
        <w:jc w:val="center"/>
        <w:rPr>
          <w:rFonts w:asciiTheme="minorHAnsi" w:eastAsia="Arial" w:hAnsiTheme="minorHAnsi" w:cs="Arial"/>
        </w:rPr>
      </w:pPr>
      <w:r w:rsidRPr="00E93113">
        <w:rPr>
          <w:rFonts w:asciiTheme="minorHAnsi" w:eastAsia="Arial" w:hAnsiTheme="minorHAnsi" w:cs="Arial"/>
        </w:rPr>
        <w:t>(To be submitted with each bid or offer exceeding $100,000)</w:t>
      </w:r>
    </w:p>
    <w:p w14:paraId="50C7C060" w14:textId="77777777" w:rsidR="0047525B" w:rsidRPr="00E93113" w:rsidRDefault="0047525B">
      <w:pPr>
        <w:ind w:right="-198"/>
        <w:jc w:val="both"/>
        <w:rPr>
          <w:rFonts w:asciiTheme="minorHAnsi" w:eastAsia="Arial" w:hAnsiTheme="minorHAnsi" w:cs="Arial"/>
        </w:rPr>
      </w:pPr>
    </w:p>
    <w:p w14:paraId="1A2C0C27" w14:textId="77777777" w:rsidR="0047525B" w:rsidRPr="00E93113" w:rsidRDefault="0047525B">
      <w:pPr>
        <w:ind w:right="-198"/>
        <w:jc w:val="both"/>
        <w:rPr>
          <w:rFonts w:asciiTheme="minorHAnsi" w:eastAsia="Arial" w:hAnsiTheme="minorHAnsi" w:cs="Arial"/>
        </w:rPr>
      </w:pPr>
    </w:p>
    <w:p w14:paraId="26DAEF83"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The undersigned certifies, to the best of his or her knowledge and belief, that:</w:t>
      </w:r>
    </w:p>
    <w:p w14:paraId="38234909" w14:textId="77777777" w:rsidR="0047525B" w:rsidRPr="00E93113" w:rsidRDefault="0047525B">
      <w:pPr>
        <w:ind w:right="-198"/>
        <w:jc w:val="both"/>
        <w:rPr>
          <w:rFonts w:asciiTheme="minorHAnsi" w:eastAsia="Arial" w:hAnsiTheme="minorHAnsi" w:cs="Arial"/>
        </w:rPr>
      </w:pPr>
    </w:p>
    <w:p w14:paraId="3CB5ACF2"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(a)</w:t>
      </w:r>
      <w:r w:rsidRPr="00E93113">
        <w:rPr>
          <w:rFonts w:asciiTheme="minorHAnsi" w:eastAsia="Arial" w:hAnsiTheme="minorHAnsi" w:cs="Arial"/>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0B88F1E" w14:textId="77777777" w:rsidR="0047525B" w:rsidRPr="00E93113" w:rsidRDefault="0047525B">
      <w:pPr>
        <w:ind w:right="-198"/>
        <w:jc w:val="both"/>
        <w:rPr>
          <w:rFonts w:asciiTheme="minorHAnsi" w:eastAsia="Arial" w:hAnsiTheme="minorHAnsi" w:cs="Arial"/>
        </w:rPr>
      </w:pPr>
    </w:p>
    <w:p w14:paraId="63572526"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(b)</w:t>
      </w:r>
      <w:r w:rsidRPr="00E93113">
        <w:rPr>
          <w:rFonts w:asciiTheme="minorHAnsi" w:eastAsia="Arial" w:hAnsiTheme="minorHAnsi" w:cs="Arial"/>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13905F0" w14:textId="77777777" w:rsidR="0047525B" w:rsidRPr="00E93113" w:rsidRDefault="0047525B">
      <w:pPr>
        <w:ind w:right="-198"/>
        <w:jc w:val="both"/>
        <w:rPr>
          <w:rFonts w:asciiTheme="minorHAnsi" w:eastAsia="Arial" w:hAnsiTheme="minorHAnsi" w:cs="Arial"/>
        </w:rPr>
      </w:pPr>
    </w:p>
    <w:p w14:paraId="23A58794"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(c)</w:t>
      </w:r>
      <w:r w:rsidRPr="00E93113">
        <w:rPr>
          <w:rFonts w:asciiTheme="minorHAnsi" w:eastAsia="Arial" w:hAnsiTheme="minorHAnsi" w:cs="Arial"/>
        </w:rPr>
        <w:tab/>
        <w:t>The undersigned shall require that the language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14:paraId="204F05DE" w14:textId="77777777" w:rsidR="0047525B" w:rsidRPr="00E93113" w:rsidRDefault="0047525B">
      <w:pPr>
        <w:ind w:right="-198"/>
        <w:jc w:val="both"/>
        <w:rPr>
          <w:rFonts w:asciiTheme="minorHAnsi" w:eastAsia="Arial" w:hAnsiTheme="minorHAnsi" w:cs="Arial"/>
        </w:rPr>
      </w:pPr>
    </w:p>
    <w:p w14:paraId="12A0EBF8"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 xml:space="preserve">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w:t>
      </w:r>
    </w:p>
    <w:p w14:paraId="42894629" w14:textId="77777777" w:rsidR="0047525B" w:rsidRPr="00E93113" w:rsidRDefault="0047525B">
      <w:pPr>
        <w:ind w:right="-198"/>
        <w:jc w:val="both"/>
        <w:rPr>
          <w:rFonts w:asciiTheme="minorHAnsi" w:eastAsia="Arial" w:hAnsiTheme="minorHAnsi" w:cs="Arial"/>
        </w:rPr>
      </w:pPr>
    </w:p>
    <w:p w14:paraId="27556E29"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 xml:space="preserve">The Contractor, ___________________, certifies or affirms the truthfulness and accuracy of each statement of its certification and disclosure, if any. In addition, the Contractor understands and agrees that the provisions of 31 U.S.C. § 3801 et seq., apply to this certification and disclosure, if any.  </w:t>
      </w:r>
    </w:p>
    <w:p w14:paraId="136FD784" w14:textId="77777777" w:rsidR="0047525B" w:rsidRPr="00E93113" w:rsidRDefault="0047525B">
      <w:pPr>
        <w:ind w:right="-198"/>
        <w:jc w:val="both"/>
        <w:rPr>
          <w:rFonts w:asciiTheme="minorHAnsi" w:eastAsia="Arial" w:hAnsiTheme="minorHAnsi" w:cs="Arial"/>
        </w:rPr>
      </w:pPr>
    </w:p>
    <w:p w14:paraId="44AB9468" w14:textId="77777777" w:rsidR="0047525B" w:rsidRPr="00E93113" w:rsidRDefault="0047525B">
      <w:pPr>
        <w:ind w:right="-198"/>
        <w:jc w:val="both"/>
        <w:rPr>
          <w:rFonts w:asciiTheme="minorHAnsi" w:eastAsia="Arial" w:hAnsiTheme="minorHAnsi" w:cs="Arial"/>
        </w:rPr>
      </w:pPr>
    </w:p>
    <w:p w14:paraId="05692F21"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 xml:space="preserve">_____________________________________ </w:t>
      </w:r>
    </w:p>
    <w:p w14:paraId="2F41B432"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Signature of Contractor’s Authorized Official</w:t>
      </w:r>
    </w:p>
    <w:p w14:paraId="06AAA647" w14:textId="77777777" w:rsidR="0047525B" w:rsidRPr="00E93113" w:rsidRDefault="0047525B">
      <w:pPr>
        <w:ind w:right="-198"/>
        <w:jc w:val="both"/>
        <w:rPr>
          <w:rFonts w:asciiTheme="minorHAnsi" w:eastAsia="Arial" w:hAnsiTheme="minorHAnsi" w:cs="Arial"/>
        </w:rPr>
      </w:pPr>
    </w:p>
    <w:p w14:paraId="5BB9A98A"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 xml:space="preserve">________________________________________________ </w:t>
      </w:r>
    </w:p>
    <w:p w14:paraId="7CA9F25D"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 xml:space="preserve">Printed Name and Title of Contractor’s Authorized Official  </w:t>
      </w:r>
    </w:p>
    <w:p w14:paraId="1EC3D4D2" w14:textId="77777777" w:rsidR="0047525B" w:rsidRPr="00E93113" w:rsidRDefault="0047525B">
      <w:pPr>
        <w:ind w:right="-198"/>
        <w:jc w:val="both"/>
        <w:rPr>
          <w:rFonts w:asciiTheme="minorHAnsi" w:eastAsia="Arial" w:hAnsiTheme="minorHAnsi" w:cs="Arial"/>
        </w:rPr>
      </w:pPr>
    </w:p>
    <w:p w14:paraId="59C839A7"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 xml:space="preserve">_____________________________________ </w:t>
      </w:r>
    </w:p>
    <w:p w14:paraId="7158B2CD" w14:textId="77777777" w:rsidR="0047525B" w:rsidRPr="00E93113" w:rsidRDefault="00F124C1">
      <w:pPr>
        <w:ind w:right="-198"/>
        <w:jc w:val="both"/>
        <w:rPr>
          <w:rFonts w:asciiTheme="minorHAnsi" w:eastAsia="Arial" w:hAnsiTheme="minorHAnsi" w:cs="Arial"/>
        </w:rPr>
      </w:pPr>
      <w:r w:rsidRPr="00E93113">
        <w:rPr>
          <w:rFonts w:asciiTheme="minorHAnsi" w:eastAsia="Arial" w:hAnsiTheme="minorHAnsi" w:cs="Arial"/>
        </w:rPr>
        <w:t>Date</w:t>
      </w:r>
    </w:p>
    <w:p w14:paraId="72D05B54" w14:textId="77777777" w:rsidR="0047525B" w:rsidRPr="00E93113" w:rsidRDefault="00F124C1">
      <w:pPr>
        <w:jc w:val="both"/>
        <w:rPr>
          <w:rFonts w:ascii="Arial" w:eastAsia="Arial" w:hAnsi="Arial" w:cs="Arial"/>
          <w:sz w:val="20"/>
          <w:szCs w:val="20"/>
        </w:rPr>
      </w:pPr>
      <w:r w:rsidRPr="00E93113">
        <w:rPr>
          <w:rFonts w:asciiTheme="minorHAnsi" w:hAnsiTheme="minorHAnsi"/>
        </w:rPr>
        <w:br w:type="page"/>
      </w:r>
      <w:r w:rsidRPr="00E93113">
        <w:rPr>
          <w:rFonts w:ascii="Arial" w:eastAsia="Arial" w:hAnsi="Arial" w:cs="Arial"/>
          <w:b/>
          <w:sz w:val="20"/>
          <w:szCs w:val="20"/>
        </w:rPr>
        <w:lastRenderedPageBreak/>
        <w:t>INSTRUCTIONS FOR COMPLETION OF SF-LLL, DISCLOSURE OF LOBBYING ACTIVITIES</w:t>
      </w:r>
    </w:p>
    <w:p w14:paraId="3E4CA545" w14:textId="77777777" w:rsidR="0047525B" w:rsidRPr="00E93113" w:rsidRDefault="0047525B">
      <w:pPr>
        <w:jc w:val="both"/>
        <w:rPr>
          <w:rFonts w:ascii="Arial" w:eastAsia="Arial" w:hAnsi="Arial" w:cs="Arial"/>
          <w:sz w:val="16"/>
          <w:szCs w:val="16"/>
        </w:rPr>
      </w:pPr>
    </w:p>
    <w:p w14:paraId="1D6D165E"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 xml:space="preserve">This disclosure form shall be completed by the reporting entity, whether </w:t>
      </w:r>
      <w:proofErr w:type="spellStart"/>
      <w:r w:rsidRPr="00E93113">
        <w:rPr>
          <w:rFonts w:ascii="Arial" w:eastAsia="Arial" w:hAnsi="Arial" w:cs="Arial"/>
          <w:sz w:val="20"/>
          <w:szCs w:val="20"/>
        </w:rPr>
        <w:t>subawardee</w:t>
      </w:r>
      <w:proofErr w:type="spellEnd"/>
      <w:r w:rsidRPr="00E93113">
        <w:rPr>
          <w:rFonts w:ascii="Arial" w:eastAsia="Arial" w:hAnsi="Arial" w:cs="Arial"/>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7CFFE6DE" w14:textId="77777777" w:rsidR="0047525B" w:rsidRPr="00E93113" w:rsidRDefault="0047525B">
      <w:pPr>
        <w:jc w:val="both"/>
        <w:rPr>
          <w:rFonts w:ascii="Arial" w:eastAsia="Arial" w:hAnsi="Arial" w:cs="Arial"/>
          <w:sz w:val="20"/>
          <w:szCs w:val="20"/>
        </w:rPr>
      </w:pPr>
    </w:p>
    <w:p w14:paraId="0048C0DF"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1.</w:t>
      </w:r>
      <w:r w:rsidRPr="00E93113">
        <w:rPr>
          <w:rFonts w:ascii="Arial" w:eastAsia="Arial" w:hAnsi="Arial" w:cs="Arial"/>
          <w:sz w:val="20"/>
          <w:szCs w:val="20"/>
        </w:rPr>
        <w:tab/>
        <w:t>Identify the type of covered Federal action for which lobbying activity is and/or has been secured to influence the outcome of a covered Federal action.</w:t>
      </w:r>
    </w:p>
    <w:p w14:paraId="021BE5FC" w14:textId="77777777" w:rsidR="0047525B" w:rsidRPr="00E93113" w:rsidRDefault="0047525B">
      <w:pPr>
        <w:jc w:val="both"/>
        <w:rPr>
          <w:rFonts w:ascii="Arial" w:eastAsia="Arial" w:hAnsi="Arial" w:cs="Arial"/>
          <w:sz w:val="20"/>
          <w:szCs w:val="20"/>
        </w:rPr>
      </w:pPr>
    </w:p>
    <w:p w14:paraId="0352A628"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2.</w:t>
      </w:r>
      <w:r w:rsidRPr="00E93113">
        <w:rPr>
          <w:rFonts w:ascii="Arial" w:eastAsia="Arial" w:hAnsi="Arial" w:cs="Arial"/>
          <w:sz w:val="20"/>
          <w:szCs w:val="20"/>
        </w:rPr>
        <w:tab/>
        <w:t>Identify the status of the covered Federal action.</w:t>
      </w:r>
    </w:p>
    <w:p w14:paraId="14BCF176" w14:textId="77777777" w:rsidR="0047525B" w:rsidRPr="00E93113" w:rsidRDefault="0047525B">
      <w:pPr>
        <w:jc w:val="both"/>
        <w:rPr>
          <w:rFonts w:ascii="Arial" w:eastAsia="Arial" w:hAnsi="Arial" w:cs="Arial"/>
          <w:sz w:val="20"/>
          <w:szCs w:val="20"/>
        </w:rPr>
      </w:pPr>
    </w:p>
    <w:p w14:paraId="2F880483"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3.</w:t>
      </w:r>
      <w:r w:rsidRPr="00E93113">
        <w:rPr>
          <w:rFonts w:ascii="Arial" w:eastAsia="Arial" w:hAnsi="Arial" w:cs="Arial"/>
          <w:sz w:val="20"/>
          <w:szCs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1021E01C" w14:textId="77777777" w:rsidR="0047525B" w:rsidRPr="00E93113" w:rsidRDefault="0047525B">
      <w:pPr>
        <w:jc w:val="both"/>
        <w:rPr>
          <w:rFonts w:ascii="Arial" w:eastAsia="Arial" w:hAnsi="Arial" w:cs="Arial"/>
          <w:sz w:val="20"/>
          <w:szCs w:val="20"/>
        </w:rPr>
      </w:pPr>
    </w:p>
    <w:p w14:paraId="7E9F4B14"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4.</w:t>
      </w:r>
      <w:r w:rsidRPr="00E93113">
        <w:rPr>
          <w:rFonts w:ascii="Arial" w:eastAsia="Arial" w:hAnsi="Arial" w:cs="Arial"/>
          <w:sz w:val="20"/>
          <w:szCs w:val="20"/>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E93113">
        <w:rPr>
          <w:rFonts w:ascii="Arial" w:eastAsia="Arial" w:hAnsi="Arial" w:cs="Arial"/>
          <w:sz w:val="20"/>
          <w:szCs w:val="20"/>
        </w:rPr>
        <w:t>subawardee</w:t>
      </w:r>
      <w:proofErr w:type="spellEnd"/>
      <w:r w:rsidRPr="00E93113">
        <w:rPr>
          <w:rFonts w:ascii="Arial" w:eastAsia="Arial" w:hAnsi="Arial" w:cs="Arial"/>
          <w:sz w:val="20"/>
          <w:szCs w:val="20"/>
        </w:rPr>
        <w:t xml:space="preserve">, e.g., the first </w:t>
      </w:r>
      <w:proofErr w:type="spellStart"/>
      <w:r w:rsidRPr="00E93113">
        <w:rPr>
          <w:rFonts w:ascii="Arial" w:eastAsia="Arial" w:hAnsi="Arial" w:cs="Arial"/>
          <w:sz w:val="20"/>
          <w:szCs w:val="20"/>
        </w:rPr>
        <w:t>subawardee</w:t>
      </w:r>
      <w:proofErr w:type="spellEnd"/>
      <w:r w:rsidRPr="00E93113">
        <w:rPr>
          <w:rFonts w:ascii="Arial" w:eastAsia="Arial" w:hAnsi="Arial" w:cs="Arial"/>
          <w:sz w:val="20"/>
          <w:szCs w:val="20"/>
        </w:rPr>
        <w:t xml:space="preserve"> of the prime is the 1st tier.  Subawards include but are not limited to subcontracts, subgrants and contract awards under grants.</w:t>
      </w:r>
    </w:p>
    <w:p w14:paraId="4010299A" w14:textId="77777777" w:rsidR="0047525B" w:rsidRPr="00E93113" w:rsidRDefault="0047525B">
      <w:pPr>
        <w:jc w:val="both"/>
        <w:rPr>
          <w:rFonts w:ascii="Arial" w:eastAsia="Arial" w:hAnsi="Arial" w:cs="Arial"/>
          <w:sz w:val="20"/>
          <w:szCs w:val="20"/>
        </w:rPr>
      </w:pPr>
    </w:p>
    <w:p w14:paraId="4718C765"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5.</w:t>
      </w:r>
      <w:r w:rsidRPr="00E93113">
        <w:rPr>
          <w:rFonts w:ascii="Arial" w:eastAsia="Arial" w:hAnsi="Arial" w:cs="Arial"/>
          <w:sz w:val="20"/>
          <w:szCs w:val="20"/>
        </w:rPr>
        <w:tab/>
        <w:t>If the organization filing the report in item 4 checks “</w:t>
      </w:r>
      <w:proofErr w:type="spellStart"/>
      <w:r w:rsidRPr="00E93113">
        <w:rPr>
          <w:rFonts w:ascii="Arial" w:eastAsia="Arial" w:hAnsi="Arial" w:cs="Arial"/>
          <w:sz w:val="20"/>
          <w:szCs w:val="20"/>
        </w:rPr>
        <w:t>Subawardee</w:t>
      </w:r>
      <w:proofErr w:type="spellEnd"/>
      <w:r w:rsidRPr="00E93113">
        <w:rPr>
          <w:rFonts w:ascii="Arial" w:eastAsia="Arial" w:hAnsi="Arial" w:cs="Arial"/>
          <w:sz w:val="20"/>
          <w:szCs w:val="20"/>
        </w:rPr>
        <w:t>,” then enter the full name, address, city, State and zip code of the prime Federal recipient.  Include Congressional District, if known.</w:t>
      </w:r>
    </w:p>
    <w:p w14:paraId="1CA64E5A" w14:textId="77777777" w:rsidR="0047525B" w:rsidRPr="00E93113" w:rsidRDefault="0047525B">
      <w:pPr>
        <w:jc w:val="both"/>
        <w:rPr>
          <w:rFonts w:ascii="Arial" w:eastAsia="Arial" w:hAnsi="Arial" w:cs="Arial"/>
          <w:sz w:val="20"/>
          <w:szCs w:val="20"/>
        </w:rPr>
      </w:pPr>
    </w:p>
    <w:p w14:paraId="33189250"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6.</w:t>
      </w:r>
      <w:r w:rsidRPr="00E93113">
        <w:rPr>
          <w:rFonts w:ascii="Arial" w:eastAsia="Arial" w:hAnsi="Arial" w:cs="Arial"/>
          <w:sz w:val="20"/>
          <w:szCs w:val="20"/>
        </w:rPr>
        <w:tab/>
        <w:t>Enter the name of the federal agency making the award or loan commitment.  Include at least one organizational level below agency name, if known.  For example, Department of Transportation, United States Coast Guard.</w:t>
      </w:r>
    </w:p>
    <w:p w14:paraId="50B1C2B4" w14:textId="77777777" w:rsidR="0047525B" w:rsidRPr="00E93113" w:rsidRDefault="0047525B">
      <w:pPr>
        <w:jc w:val="both"/>
        <w:rPr>
          <w:rFonts w:ascii="Arial" w:eastAsia="Arial" w:hAnsi="Arial" w:cs="Arial"/>
          <w:sz w:val="20"/>
          <w:szCs w:val="20"/>
        </w:rPr>
      </w:pPr>
    </w:p>
    <w:p w14:paraId="4E8763B5"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7.</w:t>
      </w:r>
      <w:r w:rsidRPr="00E93113">
        <w:rPr>
          <w:rFonts w:ascii="Arial" w:eastAsia="Arial" w:hAnsi="Arial" w:cs="Arial"/>
          <w:sz w:val="20"/>
          <w:szCs w:val="20"/>
        </w:rPr>
        <w:tab/>
        <w:t>Enter the Federal program name or description for the covered Federal action (item 1).  If known, enter the full Catalog of Federal Domestic Assistance (CFDA) number for grants, cooperative agreements, loans, and loan commitments.</w:t>
      </w:r>
    </w:p>
    <w:p w14:paraId="3B08FB4F" w14:textId="77777777" w:rsidR="0047525B" w:rsidRPr="00E93113" w:rsidRDefault="0047525B">
      <w:pPr>
        <w:jc w:val="both"/>
        <w:rPr>
          <w:rFonts w:ascii="Arial" w:eastAsia="Arial" w:hAnsi="Arial" w:cs="Arial"/>
          <w:sz w:val="20"/>
          <w:szCs w:val="20"/>
        </w:rPr>
      </w:pPr>
    </w:p>
    <w:p w14:paraId="629DD665"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8.</w:t>
      </w:r>
      <w:r w:rsidRPr="00E93113">
        <w:rPr>
          <w:rFonts w:ascii="Arial" w:eastAsia="Arial" w:hAnsi="Arial" w:cs="Arial"/>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5C36D295" w14:textId="77777777" w:rsidR="0047525B" w:rsidRPr="00E93113" w:rsidRDefault="0047525B">
      <w:pPr>
        <w:jc w:val="both"/>
        <w:rPr>
          <w:rFonts w:ascii="Arial" w:eastAsia="Arial" w:hAnsi="Arial" w:cs="Arial"/>
          <w:sz w:val="20"/>
          <w:szCs w:val="20"/>
        </w:rPr>
      </w:pPr>
    </w:p>
    <w:p w14:paraId="3E397B91"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9.</w:t>
      </w:r>
      <w:r w:rsidRPr="00E93113">
        <w:rPr>
          <w:rFonts w:ascii="Arial" w:eastAsia="Arial" w:hAnsi="Arial" w:cs="Arial"/>
          <w:sz w:val="20"/>
          <w:szCs w:val="20"/>
        </w:rPr>
        <w:tab/>
        <w:t>For a covered Federal action where there has been an award or loan commitment by the Federal agency, enter the Federal amount of the award/loan commitment for the prime entity identified in item 4 or 5.</w:t>
      </w:r>
    </w:p>
    <w:p w14:paraId="3E46308F" w14:textId="77777777" w:rsidR="0047525B" w:rsidRPr="00E93113" w:rsidRDefault="0047525B">
      <w:pPr>
        <w:jc w:val="both"/>
        <w:rPr>
          <w:rFonts w:ascii="Arial" w:eastAsia="Arial" w:hAnsi="Arial" w:cs="Arial"/>
          <w:sz w:val="20"/>
          <w:szCs w:val="20"/>
        </w:rPr>
      </w:pPr>
    </w:p>
    <w:p w14:paraId="25C1B159"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10.</w:t>
      </w:r>
      <w:r w:rsidRPr="00E93113">
        <w:rPr>
          <w:rFonts w:ascii="Arial" w:eastAsia="Arial" w:hAnsi="Arial" w:cs="Arial"/>
          <w:sz w:val="20"/>
          <w:szCs w:val="20"/>
        </w:rPr>
        <w:tab/>
        <w:t>(a) Enter the full name, address, city, State and zip code of the lobbying registrant under the Lobbying Disclosure Act of 1995 engaged by the reporting entity identified in item 4 to influence the covered Federal action.</w:t>
      </w:r>
    </w:p>
    <w:p w14:paraId="12BD5D2E" w14:textId="77777777" w:rsidR="0047525B" w:rsidRPr="00E93113" w:rsidRDefault="0047525B">
      <w:pPr>
        <w:jc w:val="both"/>
        <w:rPr>
          <w:rFonts w:ascii="Arial" w:eastAsia="Arial" w:hAnsi="Arial" w:cs="Arial"/>
          <w:sz w:val="20"/>
          <w:szCs w:val="20"/>
        </w:rPr>
      </w:pPr>
    </w:p>
    <w:p w14:paraId="05AC69E2"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(b) Enter the full names of the individual(s) performing services, and include full address if different from 10(a).  Enter Last Name, First Name, and Middle Initial (MI).</w:t>
      </w:r>
    </w:p>
    <w:p w14:paraId="4266B11C" w14:textId="77777777" w:rsidR="0047525B" w:rsidRPr="00E93113" w:rsidRDefault="0047525B">
      <w:pPr>
        <w:jc w:val="both"/>
        <w:rPr>
          <w:rFonts w:ascii="Arial" w:eastAsia="Arial" w:hAnsi="Arial" w:cs="Arial"/>
          <w:sz w:val="20"/>
          <w:szCs w:val="20"/>
        </w:rPr>
      </w:pPr>
    </w:p>
    <w:p w14:paraId="78A546E0" w14:textId="77777777" w:rsidR="0047525B" w:rsidRPr="00E93113" w:rsidRDefault="00F124C1">
      <w:pPr>
        <w:jc w:val="both"/>
        <w:rPr>
          <w:rFonts w:ascii="Arial" w:eastAsia="Arial" w:hAnsi="Arial" w:cs="Arial"/>
          <w:sz w:val="20"/>
          <w:szCs w:val="20"/>
        </w:rPr>
      </w:pPr>
      <w:r w:rsidRPr="00E93113">
        <w:rPr>
          <w:rFonts w:ascii="Arial" w:eastAsia="Arial" w:hAnsi="Arial" w:cs="Arial"/>
          <w:sz w:val="20"/>
          <w:szCs w:val="20"/>
        </w:rPr>
        <w:t>11.</w:t>
      </w:r>
      <w:r w:rsidRPr="00E93113">
        <w:rPr>
          <w:rFonts w:ascii="Arial" w:eastAsia="Arial" w:hAnsi="Arial" w:cs="Arial"/>
          <w:sz w:val="20"/>
          <w:szCs w:val="20"/>
        </w:rPr>
        <w:tab/>
        <w:t>The certifying official shall sign and date the form, print his/her name, title, and telephone number.</w:t>
      </w:r>
    </w:p>
    <w:p w14:paraId="779CF90E" w14:textId="77777777" w:rsidR="0047525B" w:rsidRPr="00E93113" w:rsidRDefault="0047525B">
      <w:pPr>
        <w:jc w:val="both"/>
        <w:rPr>
          <w:rFonts w:ascii="Arial" w:eastAsia="Arial" w:hAnsi="Arial" w:cs="Arial"/>
          <w:sz w:val="20"/>
          <w:szCs w:val="20"/>
        </w:rPr>
      </w:pPr>
    </w:p>
    <w:p w14:paraId="5C0B8DB0" w14:textId="77777777" w:rsidR="0047525B" w:rsidRPr="00E93113" w:rsidRDefault="00F124C1">
      <w:pPr>
        <w:jc w:val="both"/>
        <w:rPr>
          <w:rFonts w:ascii="Arial" w:eastAsia="Arial" w:hAnsi="Arial" w:cs="Arial"/>
          <w:sz w:val="18"/>
          <w:szCs w:val="18"/>
        </w:rPr>
      </w:pPr>
      <w:r w:rsidRPr="00E93113">
        <w:rPr>
          <w:noProof/>
        </w:rPr>
        <mc:AlternateContent>
          <mc:Choice Requires="wps">
            <w:drawing>
              <wp:anchor distT="4294967294" distB="4294967294" distL="114300" distR="114300" simplePos="0" relativeHeight="251658240" behindDoc="0" locked="0" layoutInCell="1" hidden="0" allowOverlap="1" wp14:anchorId="2BF5107A" wp14:editId="7385E079">
                <wp:simplePos x="0" y="0"/>
                <wp:positionH relativeFrom="column">
                  <wp:posOffset>1</wp:posOffset>
                </wp:positionH>
                <wp:positionV relativeFrom="paragraph">
                  <wp:posOffset>106695</wp:posOffset>
                </wp:positionV>
                <wp:extent cx="649224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099880" y="3780000"/>
                          <a:ext cx="64922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A551EDE" id="_x0000_t32" coordsize="21600,21600" o:spt="32" o:oned="t" path="m,l21600,21600e" filled="f">
                <v:path arrowok="t" fillok="f" o:connecttype="none"/>
                <o:lock v:ext="edit" shapetype="t"/>
              </v:shapetype>
              <v:shape id="Straight Arrow Connector 14" o:spid="_x0000_s1026" type="#_x0000_t32" style="position:absolute;margin-left:0;margin-top:8.4pt;width:511.2pt;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"/>
            </w:pict>
          </mc:Fallback>
        </mc:AlternateContent>
      </w:r>
    </w:p>
    <w:p w14:paraId="42477FAA" w14:textId="77777777" w:rsidR="0047525B" w:rsidRPr="00E93113" w:rsidRDefault="00F124C1">
      <w:pPr>
        <w:jc w:val="both"/>
        <w:rPr>
          <w:rFonts w:ascii="Arial" w:eastAsia="Arial" w:hAnsi="Arial" w:cs="Arial"/>
          <w:sz w:val="20"/>
          <w:szCs w:val="20"/>
        </w:rPr>
      </w:pPr>
      <w:r w:rsidRPr="00E93113">
        <w:rPr>
          <w:rFonts w:ascii="Arial" w:eastAsia="Arial" w:hAnsi="Arial" w:cs="Arial"/>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4BF977B8" w14:textId="77777777" w:rsidR="0047525B" w:rsidRPr="00E93113" w:rsidRDefault="0047525B">
      <w:pPr>
        <w:jc w:val="center"/>
        <w:rPr>
          <w:rFonts w:ascii="Arial" w:eastAsia="Arial" w:hAnsi="Arial" w:cs="Arial"/>
          <w:sz w:val="20"/>
          <w:szCs w:val="20"/>
        </w:rPr>
      </w:pPr>
    </w:p>
    <w:p w14:paraId="3C72BB51" w14:textId="77777777" w:rsidR="0047525B" w:rsidRPr="00E93113" w:rsidRDefault="00F124C1">
      <w:pPr>
        <w:rPr>
          <w:rFonts w:ascii="Arial" w:eastAsia="Arial" w:hAnsi="Arial" w:cs="Arial"/>
          <w:b/>
        </w:rPr>
      </w:pPr>
      <w:r w:rsidRPr="00E93113">
        <w:br w:type="page"/>
      </w:r>
    </w:p>
    <w:p w14:paraId="1888D45E" w14:textId="77777777" w:rsidR="0047525B" w:rsidRPr="00E93113" w:rsidRDefault="00F124C1">
      <w:pPr>
        <w:jc w:val="center"/>
        <w:rPr>
          <w:rFonts w:ascii="Arial" w:eastAsia="Arial" w:hAnsi="Arial" w:cs="Arial"/>
          <w:sz w:val="20"/>
          <w:szCs w:val="20"/>
        </w:rPr>
      </w:pPr>
      <w:r w:rsidRPr="00E93113">
        <w:rPr>
          <w:rFonts w:ascii="Arial" w:eastAsia="Arial" w:hAnsi="Arial" w:cs="Arial"/>
          <w:sz w:val="20"/>
          <w:szCs w:val="20"/>
        </w:rPr>
        <w:lastRenderedPageBreak/>
        <w:t>Approved by OMB</w:t>
      </w:r>
    </w:p>
    <w:p w14:paraId="5447C7A1" w14:textId="77777777" w:rsidR="0047525B" w:rsidRPr="00E93113" w:rsidRDefault="00F124C1">
      <w:pPr>
        <w:jc w:val="center"/>
        <w:rPr>
          <w:rFonts w:ascii="Arial" w:eastAsia="Arial" w:hAnsi="Arial" w:cs="Arial"/>
          <w:sz w:val="20"/>
          <w:szCs w:val="20"/>
        </w:rPr>
      </w:pPr>
      <w:r w:rsidRPr="00E93113">
        <w:rPr>
          <w:rFonts w:ascii="Arial" w:eastAsia="Arial" w:hAnsi="Arial" w:cs="Arial"/>
          <w:sz w:val="20"/>
          <w:szCs w:val="20"/>
        </w:rPr>
        <w:t>0348-0046</w:t>
      </w:r>
    </w:p>
    <w:p w14:paraId="60C24F24" w14:textId="77777777" w:rsidR="0047525B" w:rsidRPr="00E93113" w:rsidRDefault="0047525B">
      <w:pPr>
        <w:jc w:val="center"/>
        <w:rPr>
          <w:rFonts w:ascii="Arial" w:eastAsia="Arial" w:hAnsi="Arial" w:cs="Arial"/>
          <w:b/>
        </w:rPr>
      </w:pPr>
    </w:p>
    <w:p w14:paraId="19630840" w14:textId="77777777" w:rsidR="0047525B" w:rsidRPr="00E93113" w:rsidRDefault="00F124C1">
      <w:pPr>
        <w:jc w:val="center"/>
        <w:rPr>
          <w:rFonts w:ascii="Arial" w:eastAsia="Arial" w:hAnsi="Arial" w:cs="Arial"/>
          <w:b/>
        </w:rPr>
      </w:pPr>
      <w:r w:rsidRPr="00E93113">
        <w:rPr>
          <w:rFonts w:ascii="Arial" w:eastAsia="Arial" w:hAnsi="Arial" w:cs="Arial"/>
          <w:b/>
        </w:rPr>
        <w:t>Disclosure of Lobbying Activities</w:t>
      </w:r>
    </w:p>
    <w:p w14:paraId="07402F82" w14:textId="77777777" w:rsidR="0047525B" w:rsidRPr="00E93113" w:rsidRDefault="00F124C1">
      <w:pPr>
        <w:jc w:val="center"/>
        <w:rPr>
          <w:rFonts w:ascii="Arial" w:eastAsia="Arial" w:hAnsi="Arial" w:cs="Arial"/>
          <w:sz w:val="20"/>
          <w:szCs w:val="20"/>
        </w:rPr>
      </w:pPr>
      <w:r w:rsidRPr="00E93113">
        <w:rPr>
          <w:rFonts w:ascii="Arial" w:eastAsia="Arial" w:hAnsi="Arial" w:cs="Arial"/>
          <w:sz w:val="20"/>
          <w:szCs w:val="20"/>
        </w:rPr>
        <w:t>Complete this form to disclose lobbying activities pursuant to 31 U.S.C. 1352</w:t>
      </w:r>
    </w:p>
    <w:p w14:paraId="446B40CE" w14:textId="77777777" w:rsidR="0047525B" w:rsidRPr="00E93113" w:rsidRDefault="00F124C1">
      <w:pPr>
        <w:jc w:val="center"/>
        <w:rPr>
          <w:rFonts w:ascii="Arial" w:eastAsia="Arial" w:hAnsi="Arial" w:cs="Arial"/>
          <w:sz w:val="20"/>
          <w:szCs w:val="20"/>
        </w:rPr>
      </w:pPr>
      <w:r w:rsidRPr="00E93113">
        <w:rPr>
          <w:rFonts w:ascii="Arial" w:eastAsia="Arial" w:hAnsi="Arial" w:cs="Arial"/>
          <w:sz w:val="20"/>
          <w:szCs w:val="20"/>
        </w:rPr>
        <w:t>(See reverse for public burden disclosure)</w:t>
      </w:r>
    </w:p>
    <w:tbl>
      <w:tblPr>
        <w:tblStyle w:val="ab"/>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620"/>
        <w:gridCol w:w="1602"/>
        <w:gridCol w:w="3510"/>
      </w:tblGrid>
      <w:tr w:rsidR="0047525B" w:rsidRPr="00E93113" w14:paraId="6B1086B5" w14:textId="77777777">
        <w:trPr>
          <w:jc w:val="center"/>
        </w:trPr>
        <w:tc>
          <w:tcPr>
            <w:tcW w:w="3348" w:type="dxa"/>
          </w:tcPr>
          <w:p w14:paraId="61A1E99D" w14:textId="77777777" w:rsidR="0047525B" w:rsidRPr="00E93113" w:rsidRDefault="0047525B">
            <w:pPr>
              <w:rPr>
                <w:rFonts w:ascii="Arial" w:eastAsia="Arial" w:hAnsi="Arial" w:cs="Arial"/>
                <w:sz w:val="20"/>
                <w:szCs w:val="20"/>
              </w:rPr>
            </w:pPr>
          </w:p>
          <w:p w14:paraId="1B8C1084"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Type of Federal Action:</w:t>
            </w:r>
          </w:p>
          <w:p w14:paraId="676261AE"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a. contract</w:t>
            </w:r>
          </w:p>
          <w:p w14:paraId="444A4639"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____    b. grant</w:t>
            </w:r>
          </w:p>
          <w:p w14:paraId="7074D5C4"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c. cooperative agreement</w:t>
            </w:r>
          </w:p>
          <w:p w14:paraId="4D39B0F8"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d. loan</w:t>
            </w:r>
          </w:p>
          <w:p w14:paraId="3947022B"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e. loan guarantee</w:t>
            </w:r>
          </w:p>
          <w:p w14:paraId="742B10EC"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f. loan insurance        </w:t>
            </w:r>
          </w:p>
          <w:p w14:paraId="33351DC1" w14:textId="77777777" w:rsidR="0047525B" w:rsidRPr="00E93113" w:rsidRDefault="0047525B">
            <w:pPr>
              <w:rPr>
                <w:rFonts w:ascii="Arial" w:eastAsia="Arial" w:hAnsi="Arial" w:cs="Arial"/>
                <w:sz w:val="20"/>
                <w:szCs w:val="20"/>
              </w:rPr>
            </w:pPr>
          </w:p>
        </w:tc>
        <w:tc>
          <w:tcPr>
            <w:tcW w:w="3222" w:type="dxa"/>
            <w:gridSpan w:val="2"/>
          </w:tcPr>
          <w:p w14:paraId="17C33DDF" w14:textId="77777777" w:rsidR="0047525B" w:rsidRPr="00E93113" w:rsidRDefault="0047525B">
            <w:pPr>
              <w:rPr>
                <w:rFonts w:ascii="Arial" w:eastAsia="Arial" w:hAnsi="Arial" w:cs="Arial"/>
                <w:b/>
                <w:sz w:val="20"/>
                <w:szCs w:val="20"/>
              </w:rPr>
            </w:pPr>
          </w:p>
          <w:p w14:paraId="382955CD"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Status of Federal Action:</w:t>
            </w:r>
          </w:p>
          <w:p w14:paraId="24CD5F62"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a. bid/offer/application</w:t>
            </w:r>
          </w:p>
          <w:p w14:paraId="75D0F822"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_____    b. initial award</w:t>
            </w:r>
          </w:p>
          <w:p w14:paraId="6CCC1FC4" w14:textId="77777777" w:rsidR="0047525B" w:rsidRPr="00E93113" w:rsidRDefault="00F124C1">
            <w:pPr>
              <w:rPr>
                <w:rFonts w:ascii="Arial" w:eastAsia="Arial" w:hAnsi="Arial" w:cs="Arial"/>
                <w:b/>
                <w:sz w:val="20"/>
                <w:szCs w:val="20"/>
              </w:rPr>
            </w:pPr>
            <w:r w:rsidRPr="00E93113">
              <w:rPr>
                <w:rFonts w:ascii="Arial" w:eastAsia="Arial" w:hAnsi="Arial" w:cs="Arial"/>
                <w:sz w:val="20"/>
                <w:szCs w:val="20"/>
              </w:rPr>
              <w:t xml:space="preserve">                c. post-award</w:t>
            </w:r>
            <w:r w:rsidRPr="00E93113">
              <w:rPr>
                <w:rFonts w:ascii="Arial" w:eastAsia="Arial" w:hAnsi="Arial" w:cs="Arial"/>
                <w:b/>
                <w:sz w:val="20"/>
                <w:szCs w:val="20"/>
              </w:rPr>
              <w:t xml:space="preserve">     </w:t>
            </w:r>
          </w:p>
        </w:tc>
        <w:tc>
          <w:tcPr>
            <w:tcW w:w="3510" w:type="dxa"/>
          </w:tcPr>
          <w:p w14:paraId="6DEBA64D" w14:textId="77777777" w:rsidR="0047525B" w:rsidRPr="00E93113" w:rsidRDefault="0047525B">
            <w:pPr>
              <w:rPr>
                <w:rFonts w:ascii="Arial" w:eastAsia="Arial" w:hAnsi="Arial" w:cs="Arial"/>
                <w:b/>
                <w:sz w:val="20"/>
                <w:szCs w:val="20"/>
              </w:rPr>
            </w:pPr>
          </w:p>
          <w:p w14:paraId="0457BACF"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Report Type:</w:t>
            </w:r>
          </w:p>
          <w:p w14:paraId="34A63ACB"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a. initial filing</w:t>
            </w:r>
          </w:p>
          <w:p w14:paraId="682A3BEF"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_____   b. material change</w:t>
            </w:r>
          </w:p>
          <w:p w14:paraId="374A36E3" w14:textId="77777777" w:rsidR="0047525B" w:rsidRPr="00E93113" w:rsidRDefault="0047525B">
            <w:pPr>
              <w:rPr>
                <w:rFonts w:ascii="Arial" w:eastAsia="Arial" w:hAnsi="Arial" w:cs="Arial"/>
                <w:b/>
                <w:sz w:val="20"/>
                <w:szCs w:val="20"/>
              </w:rPr>
            </w:pPr>
          </w:p>
          <w:p w14:paraId="35286DFE"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 xml:space="preserve">   </w:t>
            </w:r>
          </w:p>
        </w:tc>
      </w:tr>
      <w:tr w:rsidR="0047525B" w:rsidRPr="00E93113" w14:paraId="3A09D2AB" w14:textId="77777777">
        <w:trPr>
          <w:jc w:val="center"/>
        </w:trPr>
        <w:tc>
          <w:tcPr>
            <w:tcW w:w="4968" w:type="dxa"/>
            <w:gridSpan w:val="2"/>
          </w:tcPr>
          <w:p w14:paraId="740CBAFF"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Name and Address of Reporting Entity:</w:t>
            </w:r>
          </w:p>
          <w:p w14:paraId="276EC28C"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____ Prime        _____ </w:t>
            </w:r>
            <w:proofErr w:type="spellStart"/>
            <w:r w:rsidRPr="00E93113">
              <w:rPr>
                <w:rFonts w:ascii="Arial" w:eastAsia="Arial" w:hAnsi="Arial" w:cs="Arial"/>
                <w:sz w:val="20"/>
                <w:szCs w:val="20"/>
              </w:rPr>
              <w:t>Subawardee</w:t>
            </w:r>
            <w:proofErr w:type="spellEnd"/>
          </w:p>
          <w:p w14:paraId="5F2A3CB7" w14:textId="77777777" w:rsidR="0047525B" w:rsidRPr="00E93113" w:rsidRDefault="00F124C1">
            <w:pPr>
              <w:rPr>
                <w:rFonts w:ascii="Arial" w:eastAsia="Arial" w:hAnsi="Arial" w:cs="Arial"/>
                <w:b/>
                <w:sz w:val="20"/>
                <w:szCs w:val="20"/>
              </w:rPr>
            </w:pPr>
            <w:r w:rsidRPr="00E93113">
              <w:rPr>
                <w:rFonts w:ascii="Arial" w:eastAsia="Arial" w:hAnsi="Arial" w:cs="Arial"/>
                <w:sz w:val="20"/>
                <w:szCs w:val="20"/>
              </w:rPr>
              <w:t xml:space="preserve">                                  Tier______, if  Known:</w:t>
            </w:r>
            <w:r w:rsidRPr="00E93113">
              <w:rPr>
                <w:rFonts w:ascii="Arial" w:eastAsia="Arial" w:hAnsi="Arial" w:cs="Arial"/>
                <w:b/>
                <w:sz w:val="20"/>
                <w:szCs w:val="20"/>
              </w:rPr>
              <w:t xml:space="preserve">                              </w:t>
            </w:r>
          </w:p>
          <w:p w14:paraId="726819BC" w14:textId="77777777" w:rsidR="0047525B" w:rsidRPr="00E93113" w:rsidRDefault="0047525B">
            <w:pPr>
              <w:rPr>
                <w:rFonts w:ascii="Arial" w:eastAsia="Arial" w:hAnsi="Arial" w:cs="Arial"/>
                <w:b/>
                <w:sz w:val="20"/>
                <w:szCs w:val="20"/>
              </w:rPr>
            </w:pPr>
          </w:p>
          <w:p w14:paraId="1EB038A9" w14:textId="77777777" w:rsidR="0047525B" w:rsidRPr="00E93113" w:rsidRDefault="0047525B">
            <w:pPr>
              <w:rPr>
                <w:rFonts w:ascii="Arial" w:eastAsia="Arial" w:hAnsi="Arial" w:cs="Arial"/>
                <w:b/>
                <w:sz w:val="20"/>
                <w:szCs w:val="20"/>
              </w:rPr>
            </w:pPr>
          </w:p>
          <w:p w14:paraId="697A6C81" w14:textId="77777777" w:rsidR="0047525B" w:rsidRPr="00E93113" w:rsidRDefault="0047525B">
            <w:pPr>
              <w:rPr>
                <w:rFonts w:ascii="Arial" w:eastAsia="Arial" w:hAnsi="Arial" w:cs="Arial"/>
                <w:b/>
                <w:sz w:val="20"/>
                <w:szCs w:val="20"/>
              </w:rPr>
            </w:pPr>
          </w:p>
          <w:p w14:paraId="18A18B26" w14:textId="77777777" w:rsidR="0047525B" w:rsidRPr="00E93113" w:rsidRDefault="0047525B">
            <w:pPr>
              <w:rPr>
                <w:rFonts w:ascii="Arial" w:eastAsia="Arial" w:hAnsi="Arial" w:cs="Arial"/>
                <w:b/>
                <w:sz w:val="20"/>
                <w:szCs w:val="20"/>
              </w:rPr>
            </w:pPr>
          </w:p>
          <w:p w14:paraId="0863F511" w14:textId="77777777" w:rsidR="0047525B" w:rsidRPr="00E93113" w:rsidRDefault="0047525B">
            <w:pPr>
              <w:rPr>
                <w:rFonts w:ascii="Arial" w:eastAsia="Arial" w:hAnsi="Arial" w:cs="Arial"/>
                <w:b/>
                <w:sz w:val="20"/>
                <w:szCs w:val="20"/>
              </w:rPr>
            </w:pPr>
          </w:p>
          <w:p w14:paraId="7DBD52DB"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 xml:space="preserve">        Congressional District, if known:  </w:t>
            </w:r>
          </w:p>
        </w:tc>
        <w:tc>
          <w:tcPr>
            <w:tcW w:w="5112" w:type="dxa"/>
            <w:gridSpan w:val="2"/>
          </w:tcPr>
          <w:p w14:paraId="632098E9"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 xml:space="preserve">If Reporting Entity in No. 4 is </w:t>
            </w:r>
            <w:proofErr w:type="spellStart"/>
            <w:r w:rsidRPr="00E93113">
              <w:rPr>
                <w:rFonts w:ascii="Arial" w:eastAsia="Arial" w:hAnsi="Arial" w:cs="Arial"/>
                <w:b/>
                <w:sz w:val="20"/>
                <w:szCs w:val="20"/>
              </w:rPr>
              <w:t>Subawardee</w:t>
            </w:r>
            <w:proofErr w:type="spellEnd"/>
            <w:r w:rsidRPr="00E93113">
              <w:rPr>
                <w:rFonts w:ascii="Arial" w:eastAsia="Arial" w:hAnsi="Arial" w:cs="Arial"/>
                <w:b/>
                <w:sz w:val="20"/>
                <w:szCs w:val="20"/>
              </w:rPr>
              <w:t xml:space="preserve">, </w:t>
            </w:r>
            <w:r w:rsidRPr="00E93113">
              <w:rPr>
                <w:rFonts w:ascii="Arial" w:eastAsia="Arial" w:hAnsi="Arial" w:cs="Arial"/>
                <w:sz w:val="20"/>
                <w:szCs w:val="20"/>
              </w:rPr>
              <w:t xml:space="preserve">Enter Name and Address of Prime:  </w:t>
            </w:r>
          </w:p>
          <w:p w14:paraId="74971E80" w14:textId="77777777" w:rsidR="0047525B" w:rsidRPr="00E93113" w:rsidRDefault="0047525B">
            <w:pPr>
              <w:rPr>
                <w:rFonts w:ascii="Arial" w:eastAsia="Arial" w:hAnsi="Arial" w:cs="Arial"/>
                <w:b/>
                <w:sz w:val="20"/>
                <w:szCs w:val="20"/>
              </w:rPr>
            </w:pPr>
          </w:p>
          <w:p w14:paraId="6479F801" w14:textId="77777777" w:rsidR="0047525B" w:rsidRPr="00E93113" w:rsidRDefault="0047525B">
            <w:pPr>
              <w:rPr>
                <w:rFonts w:ascii="Arial" w:eastAsia="Arial" w:hAnsi="Arial" w:cs="Arial"/>
                <w:b/>
                <w:sz w:val="20"/>
                <w:szCs w:val="20"/>
              </w:rPr>
            </w:pPr>
          </w:p>
          <w:p w14:paraId="362C2098" w14:textId="77777777" w:rsidR="0047525B" w:rsidRPr="00E93113" w:rsidRDefault="0047525B">
            <w:pPr>
              <w:rPr>
                <w:rFonts w:ascii="Arial" w:eastAsia="Arial" w:hAnsi="Arial" w:cs="Arial"/>
                <w:b/>
                <w:sz w:val="20"/>
                <w:szCs w:val="20"/>
              </w:rPr>
            </w:pPr>
          </w:p>
          <w:p w14:paraId="55EB4614" w14:textId="77777777" w:rsidR="0047525B" w:rsidRPr="00E93113" w:rsidRDefault="0047525B">
            <w:pPr>
              <w:rPr>
                <w:rFonts w:ascii="Arial" w:eastAsia="Arial" w:hAnsi="Arial" w:cs="Arial"/>
                <w:b/>
                <w:sz w:val="20"/>
                <w:szCs w:val="20"/>
              </w:rPr>
            </w:pPr>
          </w:p>
          <w:p w14:paraId="3DEC4575" w14:textId="77777777" w:rsidR="0047525B" w:rsidRPr="00E93113" w:rsidRDefault="0047525B">
            <w:pPr>
              <w:rPr>
                <w:rFonts w:ascii="Arial" w:eastAsia="Arial" w:hAnsi="Arial" w:cs="Arial"/>
                <w:b/>
                <w:sz w:val="20"/>
                <w:szCs w:val="20"/>
              </w:rPr>
            </w:pPr>
          </w:p>
          <w:p w14:paraId="2C316B54" w14:textId="77777777" w:rsidR="0047525B" w:rsidRPr="00E93113" w:rsidRDefault="0047525B">
            <w:pPr>
              <w:rPr>
                <w:rFonts w:ascii="Arial" w:eastAsia="Arial" w:hAnsi="Arial" w:cs="Arial"/>
                <w:b/>
                <w:sz w:val="20"/>
                <w:szCs w:val="20"/>
              </w:rPr>
            </w:pPr>
          </w:p>
          <w:p w14:paraId="7EEF367A"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 xml:space="preserve">        Congressional District, if known:  </w:t>
            </w:r>
          </w:p>
        </w:tc>
      </w:tr>
      <w:tr w:rsidR="0047525B" w:rsidRPr="00E93113" w14:paraId="6DA4801E" w14:textId="77777777">
        <w:trPr>
          <w:jc w:val="center"/>
        </w:trPr>
        <w:tc>
          <w:tcPr>
            <w:tcW w:w="4968" w:type="dxa"/>
            <w:gridSpan w:val="2"/>
          </w:tcPr>
          <w:p w14:paraId="25E3B6C6"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 xml:space="preserve">Federal Department/Agency:  </w:t>
            </w:r>
          </w:p>
          <w:p w14:paraId="2BE79CCD" w14:textId="77777777" w:rsidR="0047525B" w:rsidRPr="00E93113" w:rsidRDefault="0047525B">
            <w:pPr>
              <w:rPr>
                <w:rFonts w:ascii="Arial" w:eastAsia="Arial" w:hAnsi="Arial" w:cs="Arial"/>
                <w:b/>
                <w:sz w:val="20"/>
                <w:szCs w:val="20"/>
              </w:rPr>
            </w:pPr>
          </w:p>
          <w:p w14:paraId="6F773A43" w14:textId="77777777" w:rsidR="0047525B" w:rsidRPr="00E93113" w:rsidRDefault="0047525B">
            <w:pPr>
              <w:rPr>
                <w:rFonts w:ascii="Arial" w:eastAsia="Arial" w:hAnsi="Arial" w:cs="Arial"/>
                <w:b/>
                <w:sz w:val="20"/>
                <w:szCs w:val="20"/>
              </w:rPr>
            </w:pPr>
          </w:p>
          <w:p w14:paraId="4C031BB8" w14:textId="77777777" w:rsidR="0047525B" w:rsidRPr="00E93113" w:rsidRDefault="0047525B">
            <w:pPr>
              <w:rPr>
                <w:rFonts w:ascii="Arial" w:eastAsia="Arial" w:hAnsi="Arial" w:cs="Arial"/>
                <w:sz w:val="20"/>
                <w:szCs w:val="20"/>
              </w:rPr>
            </w:pPr>
          </w:p>
          <w:p w14:paraId="2E4B3398" w14:textId="77777777" w:rsidR="0047525B" w:rsidRPr="00E93113" w:rsidRDefault="0047525B">
            <w:pPr>
              <w:rPr>
                <w:rFonts w:ascii="Arial" w:eastAsia="Arial" w:hAnsi="Arial" w:cs="Arial"/>
                <w:sz w:val="20"/>
                <w:szCs w:val="20"/>
              </w:rPr>
            </w:pPr>
          </w:p>
        </w:tc>
        <w:tc>
          <w:tcPr>
            <w:tcW w:w="5112" w:type="dxa"/>
            <w:gridSpan w:val="2"/>
          </w:tcPr>
          <w:p w14:paraId="16070837"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 xml:space="preserve">7.  Federal Program Name/Description:   </w:t>
            </w:r>
          </w:p>
          <w:p w14:paraId="26D2F016" w14:textId="77777777" w:rsidR="0047525B" w:rsidRPr="00E93113" w:rsidRDefault="0047525B">
            <w:pPr>
              <w:rPr>
                <w:rFonts w:ascii="Arial" w:eastAsia="Arial" w:hAnsi="Arial" w:cs="Arial"/>
                <w:b/>
                <w:sz w:val="20"/>
                <w:szCs w:val="20"/>
              </w:rPr>
            </w:pPr>
          </w:p>
          <w:p w14:paraId="05514820" w14:textId="77777777" w:rsidR="0047525B" w:rsidRPr="00E93113" w:rsidRDefault="0047525B">
            <w:pPr>
              <w:rPr>
                <w:rFonts w:ascii="Arial" w:eastAsia="Arial" w:hAnsi="Arial" w:cs="Arial"/>
                <w:b/>
                <w:sz w:val="20"/>
                <w:szCs w:val="20"/>
              </w:rPr>
            </w:pPr>
          </w:p>
          <w:p w14:paraId="1A4895B8"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CFDA Number, </w:t>
            </w:r>
            <w:r w:rsidRPr="00E93113">
              <w:rPr>
                <w:rFonts w:ascii="Arial" w:eastAsia="Arial" w:hAnsi="Arial" w:cs="Arial"/>
                <w:i/>
                <w:sz w:val="20"/>
                <w:szCs w:val="20"/>
              </w:rPr>
              <w:t>if applicable</w:t>
            </w:r>
            <w:r w:rsidRPr="00E93113">
              <w:rPr>
                <w:rFonts w:ascii="Arial" w:eastAsia="Arial" w:hAnsi="Arial" w:cs="Arial"/>
                <w:sz w:val="20"/>
                <w:szCs w:val="20"/>
              </w:rPr>
              <w:t>: __________________</w:t>
            </w:r>
          </w:p>
        </w:tc>
      </w:tr>
      <w:tr w:rsidR="0047525B" w:rsidRPr="00E93113" w14:paraId="24E309C0" w14:textId="77777777">
        <w:trPr>
          <w:jc w:val="center"/>
        </w:trPr>
        <w:tc>
          <w:tcPr>
            <w:tcW w:w="4968" w:type="dxa"/>
            <w:gridSpan w:val="2"/>
          </w:tcPr>
          <w:p w14:paraId="5AD3FBA7" w14:textId="77777777" w:rsidR="0047525B" w:rsidRPr="00E93113" w:rsidRDefault="00F124C1">
            <w:pPr>
              <w:rPr>
                <w:rFonts w:ascii="Arial" w:eastAsia="Arial" w:hAnsi="Arial" w:cs="Arial"/>
                <w:i/>
                <w:sz w:val="20"/>
                <w:szCs w:val="20"/>
              </w:rPr>
            </w:pPr>
            <w:r w:rsidRPr="00E93113">
              <w:rPr>
                <w:rFonts w:ascii="Arial" w:eastAsia="Arial" w:hAnsi="Arial" w:cs="Arial"/>
                <w:b/>
                <w:sz w:val="20"/>
                <w:szCs w:val="20"/>
              </w:rPr>
              <w:t>Federal Action Number,</w:t>
            </w:r>
            <w:r w:rsidRPr="00E93113">
              <w:rPr>
                <w:rFonts w:ascii="Arial" w:eastAsia="Arial" w:hAnsi="Arial" w:cs="Arial"/>
                <w:i/>
                <w:sz w:val="16"/>
                <w:szCs w:val="16"/>
              </w:rPr>
              <w:t xml:space="preserve"> </w:t>
            </w:r>
            <w:r w:rsidRPr="00E93113">
              <w:rPr>
                <w:rFonts w:ascii="Arial" w:eastAsia="Arial" w:hAnsi="Arial" w:cs="Arial"/>
                <w:i/>
                <w:sz w:val="20"/>
                <w:szCs w:val="20"/>
              </w:rPr>
              <w:t>if known:</w:t>
            </w:r>
          </w:p>
          <w:p w14:paraId="116A2025" w14:textId="77777777" w:rsidR="0047525B" w:rsidRPr="00E93113" w:rsidRDefault="0047525B">
            <w:pPr>
              <w:rPr>
                <w:rFonts w:ascii="Arial" w:eastAsia="Arial" w:hAnsi="Arial" w:cs="Arial"/>
                <w:sz w:val="20"/>
                <w:szCs w:val="20"/>
              </w:rPr>
            </w:pPr>
          </w:p>
        </w:tc>
        <w:tc>
          <w:tcPr>
            <w:tcW w:w="5112" w:type="dxa"/>
            <w:gridSpan w:val="2"/>
          </w:tcPr>
          <w:p w14:paraId="2F5FE330" w14:textId="77777777" w:rsidR="0047525B" w:rsidRPr="00E93113" w:rsidRDefault="00F124C1">
            <w:pPr>
              <w:rPr>
                <w:rFonts w:ascii="Arial" w:eastAsia="Arial" w:hAnsi="Arial" w:cs="Arial"/>
                <w:sz w:val="20"/>
                <w:szCs w:val="20"/>
              </w:rPr>
            </w:pPr>
            <w:r w:rsidRPr="00E93113">
              <w:rPr>
                <w:rFonts w:ascii="Arial" w:eastAsia="Arial" w:hAnsi="Arial" w:cs="Arial"/>
                <w:b/>
                <w:sz w:val="20"/>
                <w:szCs w:val="20"/>
              </w:rPr>
              <w:t>9.  Award Amount</w:t>
            </w:r>
            <w:r w:rsidRPr="00E93113">
              <w:rPr>
                <w:rFonts w:ascii="Arial" w:eastAsia="Arial" w:hAnsi="Arial" w:cs="Arial"/>
                <w:sz w:val="20"/>
                <w:szCs w:val="20"/>
              </w:rPr>
              <w:t xml:space="preserve">, </w:t>
            </w:r>
            <w:r w:rsidRPr="00E93113">
              <w:rPr>
                <w:rFonts w:ascii="Arial" w:eastAsia="Arial" w:hAnsi="Arial" w:cs="Arial"/>
                <w:i/>
                <w:sz w:val="20"/>
                <w:szCs w:val="20"/>
              </w:rPr>
              <w:t xml:space="preserve">if known: </w:t>
            </w:r>
            <w:r w:rsidRPr="00E93113">
              <w:rPr>
                <w:rFonts w:ascii="Arial" w:eastAsia="Arial" w:hAnsi="Arial" w:cs="Arial"/>
                <w:sz w:val="20"/>
                <w:szCs w:val="20"/>
              </w:rPr>
              <w:t xml:space="preserve">   </w:t>
            </w:r>
          </w:p>
          <w:p w14:paraId="0C9B87AD" w14:textId="77777777" w:rsidR="0047525B" w:rsidRPr="00E93113" w:rsidRDefault="0047525B">
            <w:pPr>
              <w:rPr>
                <w:rFonts w:ascii="Arial" w:eastAsia="Arial" w:hAnsi="Arial" w:cs="Arial"/>
                <w:sz w:val="20"/>
                <w:szCs w:val="20"/>
              </w:rPr>
            </w:pPr>
          </w:p>
          <w:p w14:paraId="45B0A627"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 xml:space="preserve">$  </w:t>
            </w:r>
          </w:p>
        </w:tc>
      </w:tr>
      <w:tr w:rsidR="0047525B" w:rsidRPr="00E93113" w14:paraId="7023EB02" w14:textId="77777777">
        <w:trPr>
          <w:jc w:val="center"/>
        </w:trPr>
        <w:tc>
          <w:tcPr>
            <w:tcW w:w="4968" w:type="dxa"/>
            <w:gridSpan w:val="2"/>
          </w:tcPr>
          <w:p w14:paraId="34F9CD96" w14:textId="77777777" w:rsidR="0047525B" w:rsidRPr="00E93113" w:rsidRDefault="00F124C1">
            <w:pPr>
              <w:rPr>
                <w:rFonts w:ascii="Arial" w:eastAsia="Arial" w:hAnsi="Arial" w:cs="Arial"/>
                <w:sz w:val="20"/>
                <w:szCs w:val="20"/>
              </w:rPr>
            </w:pPr>
            <w:r w:rsidRPr="00E93113">
              <w:rPr>
                <w:rFonts w:ascii="Arial" w:eastAsia="Arial" w:hAnsi="Arial" w:cs="Arial"/>
                <w:b/>
                <w:sz w:val="20"/>
                <w:szCs w:val="20"/>
              </w:rPr>
              <w:t>10.  a. Name and Address of Lobbying Registrant</w:t>
            </w:r>
          </w:p>
          <w:p w14:paraId="6E50CE3A" w14:textId="77777777" w:rsidR="0047525B" w:rsidRPr="00E93113" w:rsidRDefault="00F124C1">
            <w:pPr>
              <w:rPr>
                <w:rFonts w:ascii="Arial" w:eastAsia="Arial" w:hAnsi="Arial" w:cs="Arial"/>
                <w:sz w:val="20"/>
                <w:szCs w:val="20"/>
              </w:rPr>
            </w:pPr>
            <w:r w:rsidRPr="00E93113">
              <w:rPr>
                <w:rFonts w:ascii="Arial" w:eastAsia="Arial" w:hAnsi="Arial" w:cs="Arial"/>
                <w:sz w:val="20"/>
                <w:szCs w:val="20"/>
              </w:rPr>
              <w:t xml:space="preserve">    </w:t>
            </w:r>
            <w:r w:rsidRPr="00E93113">
              <w:rPr>
                <w:rFonts w:ascii="Arial" w:eastAsia="Arial" w:hAnsi="Arial" w:cs="Arial"/>
                <w:i/>
                <w:sz w:val="20"/>
                <w:szCs w:val="20"/>
              </w:rPr>
              <w:t>(if individual, last name, first name, MI):</w:t>
            </w:r>
            <w:r w:rsidRPr="00E93113">
              <w:rPr>
                <w:rFonts w:ascii="Arial" w:eastAsia="Arial" w:hAnsi="Arial" w:cs="Arial"/>
                <w:sz w:val="20"/>
                <w:szCs w:val="20"/>
              </w:rPr>
              <w:t xml:space="preserve">  </w:t>
            </w:r>
          </w:p>
          <w:p w14:paraId="2D048600" w14:textId="77777777" w:rsidR="0047525B" w:rsidRPr="00E93113" w:rsidRDefault="0047525B">
            <w:pPr>
              <w:rPr>
                <w:rFonts w:ascii="Arial" w:eastAsia="Arial" w:hAnsi="Arial" w:cs="Arial"/>
                <w:sz w:val="20"/>
                <w:szCs w:val="20"/>
              </w:rPr>
            </w:pPr>
          </w:p>
          <w:p w14:paraId="21957C74" w14:textId="77777777" w:rsidR="0047525B" w:rsidRPr="00E93113" w:rsidRDefault="0047525B">
            <w:pPr>
              <w:rPr>
                <w:rFonts w:ascii="Arial" w:eastAsia="Arial" w:hAnsi="Arial" w:cs="Arial"/>
                <w:sz w:val="20"/>
                <w:szCs w:val="20"/>
              </w:rPr>
            </w:pPr>
          </w:p>
          <w:p w14:paraId="7ED4286E" w14:textId="77777777" w:rsidR="0047525B" w:rsidRPr="00E93113" w:rsidRDefault="0047525B">
            <w:pPr>
              <w:rPr>
                <w:rFonts w:ascii="Arial" w:eastAsia="Arial" w:hAnsi="Arial" w:cs="Arial"/>
                <w:sz w:val="20"/>
                <w:szCs w:val="20"/>
              </w:rPr>
            </w:pPr>
          </w:p>
          <w:p w14:paraId="2C20104E" w14:textId="77777777" w:rsidR="0047525B" w:rsidRPr="00E93113" w:rsidRDefault="0047525B">
            <w:pPr>
              <w:rPr>
                <w:rFonts w:ascii="Arial" w:eastAsia="Arial" w:hAnsi="Arial" w:cs="Arial"/>
                <w:sz w:val="20"/>
                <w:szCs w:val="20"/>
              </w:rPr>
            </w:pPr>
          </w:p>
          <w:p w14:paraId="651E3C0D" w14:textId="77777777" w:rsidR="0047525B" w:rsidRPr="00E93113" w:rsidRDefault="0047525B">
            <w:pPr>
              <w:rPr>
                <w:rFonts w:ascii="Arial" w:eastAsia="Arial" w:hAnsi="Arial" w:cs="Arial"/>
                <w:sz w:val="20"/>
                <w:szCs w:val="20"/>
              </w:rPr>
            </w:pPr>
          </w:p>
        </w:tc>
        <w:tc>
          <w:tcPr>
            <w:tcW w:w="5112" w:type="dxa"/>
            <w:gridSpan w:val="2"/>
          </w:tcPr>
          <w:p w14:paraId="53F2B602" w14:textId="77777777" w:rsidR="0047525B" w:rsidRPr="00E93113" w:rsidRDefault="00F124C1">
            <w:pPr>
              <w:rPr>
                <w:rFonts w:ascii="Arial" w:eastAsia="Arial" w:hAnsi="Arial" w:cs="Arial"/>
                <w:i/>
                <w:sz w:val="20"/>
                <w:szCs w:val="20"/>
              </w:rPr>
            </w:pPr>
            <w:r w:rsidRPr="00E93113">
              <w:rPr>
                <w:rFonts w:ascii="Arial" w:eastAsia="Arial" w:hAnsi="Arial" w:cs="Arial"/>
                <w:b/>
                <w:sz w:val="20"/>
                <w:szCs w:val="20"/>
              </w:rPr>
              <w:t>b.  Individuals Performing Services</w:t>
            </w:r>
            <w:r w:rsidRPr="00E93113">
              <w:rPr>
                <w:rFonts w:ascii="Arial" w:eastAsia="Arial" w:hAnsi="Arial" w:cs="Arial"/>
                <w:sz w:val="20"/>
                <w:szCs w:val="20"/>
              </w:rPr>
              <w:t xml:space="preserve"> </w:t>
            </w:r>
            <w:r w:rsidRPr="00E93113">
              <w:rPr>
                <w:rFonts w:ascii="Arial" w:eastAsia="Arial" w:hAnsi="Arial" w:cs="Arial"/>
                <w:i/>
                <w:sz w:val="20"/>
                <w:szCs w:val="20"/>
              </w:rPr>
              <w:t>(including address if different from No. 10a)</w:t>
            </w:r>
          </w:p>
          <w:p w14:paraId="213D4B29" w14:textId="77777777" w:rsidR="0047525B" w:rsidRPr="00E93113" w:rsidRDefault="00F124C1">
            <w:pPr>
              <w:rPr>
                <w:rFonts w:ascii="Arial" w:eastAsia="Arial" w:hAnsi="Arial" w:cs="Arial"/>
                <w:sz w:val="20"/>
                <w:szCs w:val="20"/>
              </w:rPr>
            </w:pPr>
            <w:r w:rsidRPr="00E93113">
              <w:rPr>
                <w:rFonts w:ascii="Arial" w:eastAsia="Arial" w:hAnsi="Arial" w:cs="Arial"/>
                <w:i/>
                <w:sz w:val="20"/>
                <w:szCs w:val="20"/>
              </w:rPr>
              <w:t xml:space="preserve">    (last name, first name, MI):</w:t>
            </w:r>
            <w:r w:rsidRPr="00E93113">
              <w:rPr>
                <w:rFonts w:ascii="Arial" w:eastAsia="Arial" w:hAnsi="Arial" w:cs="Arial"/>
                <w:sz w:val="20"/>
                <w:szCs w:val="20"/>
              </w:rPr>
              <w:t xml:space="preserve">  </w:t>
            </w:r>
          </w:p>
          <w:p w14:paraId="477934F8" w14:textId="77777777" w:rsidR="0047525B" w:rsidRPr="00E93113" w:rsidRDefault="0047525B">
            <w:pPr>
              <w:rPr>
                <w:rFonts w:ascii="Arial" w:eastAsia="Arial" w:hAnsi="Arial" w:cs="Arial"/>
                <w:sz w:val="20"/>
                <w:szCs w:val="20"/>
              </w:rPr>
            </w:pPr>
          </w:p>
          <w:p w14:paraId="0FF1D61A" w14:textId="77777777" w:rsidR="0047525B" w:rsidRPr="00E93113" w:rsidRDefault="0047525B">
            <w:pPr>
              <w:rPr>
                <w:rFonts w:ascii="Arial" w:eastAsia="Arial" w:hAnsi="Arial" w:cs="Arial"/>
                <w:sz w:val="20"/>
                <w:szCs w:val="20"/>
              </w:rPr>
            </w:pPr>
          </w:p>
          <w:p w14:paraId="4BAF6C46" w14:textId="77777777" w:rsidR="0047525B" w:rsidRPr="00E93113" w:rsidRDefault="0047525B">
            <w:pPr>
              <w:rPr>
                <w:rFonts w:ascii="Arial" w:eastAsia="Arial" w:hAnsi="Arial" w:cs="Arial"/>
                <w:sz w:val="20"/>
                <w:szCs w:val="20"/>
              </w:rPr>
            </w:pPr>
          </w:p>
          <w:p w14:paraId="23D9A88D" w14:textId="77777777" w:rsidR="0047525B" w:rsidRPr="00E93113" w:rsidRDefault="0047525B">
            <w:pPr>
              <w:rPr>
                <w:rFonts w:ascii="Arial" w:eastAsia="Arial" w:hAnsi="Arial" w:cs="Arial"/>
                <w:b/>
                <w:sz w:val="20"/>
                <w:szCs w:val="20"/>
              </w:rPr>
            </w:pPr>
          </w:p>
        </w:tc>
      </w:tr>
      <w:tr w:rsidR="0047525B" w:rsidRPr="00E93113" w14:paraId="24E05080" w14:textId="77777777">
        <w:trPr>
          <w:jc w:val="center"/>
        </w:trPr>
        <w:tc>
          <w:tcPr>
            <w:tcW w:w="4968" w:type="dxa"/>
            <w:gridSpan w:val="2"/>
          </w:tcPr>
          <w:p w14:paraId="2CFB9800" w14:textId="77777777" w:rsidR="0047525B" w:rsidRPr="00E93113" w:rsidRDefault="00F124C1">
            <w:pPr>
              <w:rPr>
                <w:rFonts w:ascii="Arial" w:eastAsia="Arial" w:hAnsi="Arial" w:cs="Arial"/>
                <w:sz w:val="18"/>
                <w:szCs w:val="18"/>
              </w:rPr>
            </w:pPr>
            <w:r w:rsidRPr="00E93113">
              <w:rPr>
                <w:rFonts w:ascii="Arial" w:eastAsia="Arial" w:hAnsi="Arial" w:cs="Arial"/>
                <w:b/>
                <w:sz w:val="18"/>
                <w:szCs w:val="18"/>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112" w:type="dxa"/>
            <w:gridSpan w:val="2"/>
          </w:tcPr>
          <w:p w14:paraId="4B02FD9C" w14:textId="77777777" w:rsidR="0047525B" w:rsidRPr="00E93113" w:rsidRDefault="0047525B">
            <w:pPr>
              <w:rPr>
                <w:rFonts w:ascii="Arial" w:eastAsia="Arial" w:hAnsi="Arial" w:cs="Arial"/>
                <w:b/>
                <w:sz w:val="16"/>
                <w:szCs w:val="16"/>
              </w:rPr>
            </w:pPr>
          </w:p>
          <w:p w14:paraId="4CC819B2"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Signature: __________________________________</w:t>
            </w:r>
          </w:p>
          <w:p w14:paraId="338E9B34" w14:textId="77777777" w:rsidR="0047525B" w:rsidRPr="00E93113" w:rsidRDefault="0047525B">
            <w:pPr>
              <w:rPr>
                <w:rFonts w:ascii="Arial" w:eastAsia="Arial" w:hAnsi="Arial" w:cs="Arial"/>
                <w:b/>
                <w:sz w:val="20"/>
                <w:szCs w:val="20"/>
              </w:rPr>
            </w:pPr>
          </w:p>
          <w:p w14:paraId="00E4F60E"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Print Name: _____</w:t>
            </w:r>
          </w:p>
          <w:p w14:paraId="6AC03A98" w14:textId="77777777" w:rsidR="0047525B" w:rsidRPr="00E93113" w:rsidRDefault="0047525B">
            <w:pPr>
              <w:rPr>
                <w:rFonts w:ascii="Arial" w:eastAsia="Arial" w:hAnsi="Arial" w:cs="Arial"/>
                <w:b/>
                <w:sz w:val="20"/>
                <w:szCs w:val="20"/>
              </w:rPr>
            </w:pPr>
          </w:p>
          <w:p w14:paraId="6B94CC4F" w14:textId="77777777" w:rsidR="0047525B" w:rsidRPr="00E93113" w:rsidRDefault="00F124C1">
            <w:pPr>
              <w:rPr>
                <w:rFonts w:ascii="Arial" w:eastAsia="Arial" w:hAnsi="Arial" w:cs="Arial"/>
                <w:b/>
                <w:sz w:val="20"/>
                <w:szCs w:val="20"/>
              </w:rPr>
            </w:pPr>
            <w:r w:rsidRPr="00E93113">
              <w:rPr>
                <w:rFonts w:ascii="Arial" w:eastAsia="Arial" w:hAnsi="Arial" w:cs="Arial"/>
                <w:b/>
                <w:sz w:val="20"/>
                <w:szCs w:val="20"/>
              </w:rPr>
              <w:t>Title: _____</w:t>
            </w:r>
          </w:p>
          <w:p w14:paraId="466ED801" w14:textId="77777777" w:rsidR="0047525B" w:rsidRPr="00E93113" w:rsidRDefault="0047525B">
            <w:pPr>
              <w:rPr>
                <w:rFonts w:ascii="Arial" w:eastAsia="Arial" w:hAnsi="Arial" w:cs="Arial"/>
                <w:b/>
                <w:sz w:val="20"/>
                <w:szCs w:val="20"/>
              </w:rPr>
            </w:pPr>
          </w:p>
          <w:p w14:paraId="25616805" w14:textId="77777777" w:rsidR="0047525B" w:rsidRPr="00E93113" w:rsidRDefault="00F124C1">
            <w:pPr>
              <w:rPr>
                <w:rFonts w:ascii="Arial" w:eastAsia="Arial" w:hAnsi="Arial" w:cs="Arial"/>
                <w:sz w:val="20"/>
                <w:szCs w:val="20"/>
              </w:rPr>
            </w:pPr>
            <w:r w:rsidRPr="00E93113">
              <w:rPr>
                <w:rFonts w:ascii="Arial" w:eastAsia="Arial" w:hAnsi="Arial" w:cs="Arial"/>
                <w:b/>
                <w:sz w:val="20"/>
                <w:szCs w:val="20"/>
              </w:rPr>
              <w:t>Telephone No.: ____________ Date: _______</w:t>
            </w:r>
          </w:p>
        </w:tc>
      </w:tr>
      <w:tr w:rsidR="0047525B" w:rsidRPr="00E93113" w14:paraId="0613982D" w14:textId="77777777">
        <w:trPr>
          <w:trHeight w:val="863"/>
          <w:jc w:val="center"/>
        </w:trPr>
        <w:tc>
          <w:tcPr>
            <w:tcW w:w="4968" w:type="dxa"/>
            <w:gridSpan w:val="2"/>
            <w:shd w:val="clear" w:color="auto" w:fill="E6E6E6"/>
          </w:tcPr>
          <w:p w14:paraId="4C7CF951" w14:textId="77777777" w:rsidR="0047525B" w:rsidRPr="00E93113" w:rsidRDefault="0047525B">
            <w:pPr>
              <w:jc w:val="center"/>
              <w:rPr>
                <w:rFonts w:ascii="Arial" w:eastAsia="Arial" w:hAnsi="Arial" w:cs="Arial"/>
                <w:sz w:val="20"/>
                <w:szCs w:val="20"/>
              </w:rPr>
            </w:pPr>
          </w:p>
          <w:p w14:paraId="717588D1" w14:textId="77777777" w:rsidR="0047525B" w:rsidRPr="00E93113" w:rsidRDefault="00F124C1">
            <w:pPr>
              <w:jc w:val="center"/>
              <w:rPr>
                <w:rFonts w:ascii="Arial" w:eastAsia="Arial" w:hAnsi="Arial" w:cs="Arial"/>
                <w:sz w:val="20"/>
                <w:szCs w:val="20"/>
              </w:rPr>
            </w:pPr>
            <w:r w:rsidRPr="00E93113">
              <w:rPr>
                <w:rFonts w:ascii="Arial" w:eastAsia="Arial" w:hAnsi="Arial" w:cs="Arial"/>
                <w:b/>
                <w:sz w:val="20"/>
                <w:szCs w:val="20"/>
              </w:rPr>
              <w:t>Federal Use Only</w:t>
            </w:r>
          </w:p>
        </w:tc>
        <w:tc>
          <w:tcPr>
            <w:tcW w:w="5112" w:type="dxa"/>
            <w:gridSpan w:val="2"/>
          </w:tcPr>
          <w:p w14:paraId="450EA573" w14:textId="77777777" w:rsidR="0047525B" w:rsidRPr="00E93113" w:rsidRDefault="0047525B">
            <w:pPr>
              <w:jc w:val="center"/>
              <w:rPr>
                <w:rFonts w:ascii="Arial" w:eastAsia="Arial" w:hAnsi="Arial" w:cs="Arial"/>
                <w:b/>
                <w:sz w:val="18"/>
                <w:szCs w:val="18"/>
              </w:rPr>
            </w:pPr>
          </w:p>
          <w:p w14:paraId="5DEDF96D" w14:textId="77777777" w:rsidR="0047525B" w:rsidRPr="00E93113" w:rsidRDefault="00F124C1">
            <w:pPr>
              <w:jc w:val="center"/>
              <w:rPr>
                <w:rFonts w:ascii="Arial" w:eastAsia="Arial" w:hAnsi="Arial" w:cs="Arial"/>
                <w:b/>
                <w:sz w:val="18"/>
                <w:szCs w:val="18"/>
              </w:rPr>
            </w:pPr>
            <w:r w:rsidRPr="00E93113">
              <w:rPr>
                <w:rFonts w:ascii="Arial" w:eastAsia="Arial" w:hAnsi="Arial" w:cs="Arial"/>
                <w:b/>
                <w:sz w:val="18"/>
                <w:szCs w:val="18"/>
              </w:rPr>
              <w:t>Authorized for Local Reproduction</w:t>
            </w:r>
          </w:p>
          <w:p w14:paraId="0D86C3D6" w14:textId="77777777" w:rsidR="0047525B" w:rsidRPr="00E93113" w:rsidRDefault="00F124C1">
            <w:pPr>
              <w:jc w:val="center"/>
              <w:rPr>
                <w:rFonts w:ascii="Arial" w:eastAsia="Arial" w:hAnsi="Arial" w:cs="Arial"/>
                <w:sz w:val="20"/>
                <w:szCs w:val="20"/>
              </w:rPr>
            </w:pPr>
            <w:r w:rsidRPr="00E93113">
              <w:rPr>
                <w:rFonts w:ascii="Arial" w:eastAsia="Arial" w:hAnsi="Arial" w:cs="Arial"/>
                <w:b/>
                <w:sz w:val="18"/>
                <w:szCs w:val="18"/>
              </w:rPr>
              <w:t>Standard Form - LLL (Rev. 7-97)</w:t>
            </w:r>
          </w:p>
        </w:tc>
      </w:tr>
    </w:tbl>
    <w:p w14:paraId="251A26BB" w14:textId="77777777" w:rsidR="00584B8A" w:rsidRPr="00E93113" w:rsidRDefault="00584B8A" w:rsidP="00584B8A">
      <w:pPr>
        <w:pBdr>
          <w:top w:val="nil"/>
          <w:left w:val="nil"/>
          <w:bottom w:val="nil"/>
          <w:right w:val="nil"/>
          <w:between w:val="nil"/>
        </w:pBdr>
        <w:jc w:val="both"/>
        <w:rPr>
          <w:rFonts w:ascii="Arial" w:eastAsia="Arial" w:hAnsi="Arial" w:cs="Arial"/>
          <w:sz w:val="20"/>
          <w:szCs w:val="20"/>
        </w:rPr>
      </w:pPr>
      <w:bookmarkStart w:id="19" w:name="_Hlk95853382"/>
      <w:bookmarkStart w:id="20" w:name="_Hlk73539193"/>
    </w:p>
    <w:p w14:paraId="62E37E0F" w14:textId="67DDCAF5" w:rsidR="00584B8A" w:rsidRPr="00E93113" w:rsidRDefault="00584B8A" w:rsidP="00584B8A">
      <w:pPr>
        <w:pBdr>
          <w:top w:val="nil"/>
          <w:left w:val="nil"/>
          <w:bottom w:val="nil"/>
          <w:right w:val="nil"/>
          <w:between w:val="nil"/>
        </w:pBdr>
        <w:jc w:val="both"/>
        <w:rPr>
          <w:rFonts w:ascii="Arial" w:eastAsia="Arial" w:hAnsi="Arial" w:cs="Arial"/>
          <w:sz w:val="20"/>
          <w:szCs w:val="20"/>
        </w:rPr>
      </w:pPr>
    </w:p>
    <w:p w14:paraId="42BFF444" w14:textId="77777777" w:rsidR="005068CA" w:rsidRPr="00E93113" w:rsidRDefault="005068CA" w:rsidP="00584B8A">
      <w:pPr>
        <w:pBdr>
          <w:top w:val="nil"/>
          <w:left w:val="nil"/>
          <w:bottom w:val="nil"/>
          <w:right w:val="nil"/>
          <w:between w:val="nil"/>
        </w:pBdr>
        <w:jc w:val="both"/>
        <w:rPr>
          <w:rFonts w:ascii="Arial" w:eastAsia="Arial" w:hAnsi="Arial" w:cs="Arial"/>
          <w:b/>
          <w:color w:val="FF0000"/>
        </w:rPr>
      </w:pPr>
    </w:p>
    <w:p w14:paraId="212F8A9B" w14:textId="6112BA1C" w:rsidR="00D0107E" w:rsidRPr="00E93113" w:rsidRDefault="00D0107E" w:rsidP="00D0107E">
      <w:pPr>
        <w:pBdr>
          <w:top w:val="nil"/>
          <w:left w:val="nil"/>
          <w:bottom w:val="nil"/>
          <w:right w:val="nil"/>
          <w:between w:val="nil"/>
        </w:pBdr>
        <w:jc w:val="center"/>
        <w:rPr>
          <w:rFonts w:ascii="Arial" w:eastAsia="Arial" w:hAnsi="Arial" w:cs="Arial"/>
          <w:b/>
          <w:color w:val="FF0000"/>
        </w:rPr>
      </w:pPr>
      <w:bookmarkStart w:id="21" w:name="_Hlk97649955"/>
      <w:r w:rsidRPr="00E93113">
        <w:rPr>
          <w:rFonts w:asciiTheme="minorHAnsi" w:hAnsiTheme="minorHAnsi" w:cstheme="minorHAnsi"/>
          <w:noProof/>
          <w:sz w:val="20"/>
          <w:szCs w:val="20"/>
        </w:rPr>
        <w:lastRenderedPageBreak/>
        <w:drawing>
          <wp:anchor distT="274320" distB="0" distL="114300" distR="114300" simplePos="0" relativeHeight="251660288" behindDoc="0" locked="0" layoutInCell="1" allowOverlap="1" wp14:anchorId="6D0AFC1D" wp14:editId="5976E93B">
            <wp:simplePos x="0" y="0"/>
            <wp:positionH relativeFrom="margin">
              <wp:posOffset>0</wp:posOffset>
            </wp:positionH>
            <wp:positionV relativeFrom="paragraph">
              <wp:posOffset>0</wp:posOffset>
            </wp:positionV>
            <wp:extent cx="7031736" cy="9198864"/>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031736" cy="9198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159DF" w14:textId="672C1507" w:rsidR="00D10B63" w:rsidRPr="00E93113" w:rsidRDefault="00D10B63" w:rsidP="005068CA">
      <w:pPr>
        <w:pBdr>
          <w:top w:val="nil"/>
          <w:left w:val="nil"/>
          <w:bottom w:val="nil"/>
          <w:right w:val="nil"/>
          <w:between w:val="nil"/>
        </w:pBdr>
        <w:jc w:val="center"/>
        <w:rPr>
          <w:color w:val="000000"/>
        </w:rPr>
      </w:pPr>
      <w:bookmarkStart w:id="22" w:name="_Hlk101441969"/>
      <w:r w:rsidRPr="00E93113">
        <w:rPr>
          <w:rFonts w:ascii="Arial" w:eastAsia="Arial" w:hAnsi="Arial" w:cs="Arial"/>
          <w:b/>
          <w:color w:val="FF0000"/>
        </w:rPr>
        <w:lastRenderedPageBreak/>
        <w:t>REQUIRED CONTRACT PROVISIONS</w:t>
      </w:r>
    </w:p>
    <w:bookmarkEnd w:id="19"/>
    <w:bookmarkEnd w:id="21"/>
    <w:p w14:paraId="2DAFB200" w14:textId="77777777" w:rsidR="00D0107E" w:rsidRPr="00E93113" w:rsidRDefault="00D0107E" w:rsidP="00D0107E">
      <w:pPr>
        <w:rPr>
          <w:rFonts w:asciiTheme="minorHAnsi" w:hAnsiTheme="minorHAnsi" w:cstheme="minorHAnsi"/>
          <w:sz w:val="20"/>
          <w:szCs w:val="20"/>
        </w:rPr>
      </w:pPr>
    </w:p>
    <w:p w14:paraId="484C7899" w14:textId="77777777" w:rsidR="00D0107E" w:rsidRPr="00E93113" w:rsidRDefault="00D0107E" w:rsidP="00D0107E">
      <w:pPr>
        <w:pBdr>
          <w:top w:val="nil"/>
          <w:left w:val="nil"/>
          <w:bottom w:val="nil"/>
          <w:right w:val="nil"/>
          <w:between w:val="nil"/>
        </w:pBdr>
        <w:shd w:val="clear" w:color="auto" w:fill="FFFFFF"/>
        <w:jc w:val="both"/>
        <w:rPr>
          <w:rFonts w:asciiTheme="minorHAnsi" w:hAnsiTheme="minorHAnsi" w:cstheme="minorHAnsi"/>
          <w:color w:val="000000"/>
          <w:sz w:val="20"/>
          <w:szCs w:val="20"/>
        </w:rPr>
      </w:pPr>
      <w:bookmarkStart w:id="23" w:name="_Hlk99977009"/>
      <w:r w:rsidRPr="00E93113">
        <w:rPr>
          <w:rFonts w:asciiTheme="minorHAnsi" w:hAnsiTheme="minorHAnsi" w:cstheme="minorHAnsi"/>
          <w:color w:val="000000"/>
          <w:sz w:val="20"/>
          <w:szCs w:val="20"/>
        </w:rPr>
        <w:t xml:space="preserve">2 CFR 200.327 Contract provisions. The non-Federal entity’s contracts should contain applicable provisions described in Appendix II to Part 200—Contract Provisions for non-Federal Entity Contracts Under Federal Awards. The non-Federal entity’s contracts must contain the provisions described in Appendix II to Part 200—Contract Provisions for non-Federal Entity Contracts Under Federal Awards, as applicable. </w:t>
      </w:r>
      <w:r w:rsidRPr="00E93113">
        <w:rPr>
          <w:rFonts w:asciiTheme="minorHAnsi" w:hAnsiTheme="minorHAnsi" w:cstheme="minorHAnsi"/>
          <w:b/>
          <w:color w:val="FF0000"/>
          <w:sz w:val="20"/>
          <w:szCs w:val="20"/>
        </w:rPr>
        <w:t>*Language as of April 5, 2022.</w:t>
      </w:r>
    </w:p>
    <w:p w14:paraId="38BB742D" w14:textId="77777777" w:rsidR="00D0107E" w:rsidRPr="00E93113" w:rsidRDefault="00D0107E" w:rsidP="00D0107E">
      <w:pPr>
        <w:rPr>
          <w:rFonts w:asciiTheme="minorHAnsi" w:hAnsiTheme="minorHAnsi" w:cstheme="minorHAnsi"/>
          <w:sz w:val="20"/>
          <w:szCs w:val="2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7"/>
        <w:gridCol w:w="6638"/>
        <w:gridCol w:w="1825"/>
      </w:tblGrid>
      <w:tr w:rsidR="00D0107E" w:rsidRPr="00E93113" w14:paraId="443AB315"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64C016"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b/>
                <w:color w:val="000000"/>
                <w:sz w:val="20"/>
                <w:szCs w:val="20"/>
              </w:rPr>
              <w:t>THRESHOLD</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29C862"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b/>
                <w:color w:val="000000"/>
                <w:sz w:val="20"/>
                <w:szCs w:val="20"/>
              </w:rPr>
              <w:t>PROVISION</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F940E1"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b/>
                <w:color w:val="000000"/>
                <w:sz w:val="20"/>
                <w:szCs w:val="20"/>
              </w:rPr>
              <w:t>CITATION</w:t>
            </w:r>
          </w:p>
        </w:tc>
      </w:tr>
      <w:tr w:rsidR="00D0107E" w:rsidRPr="00E93113" w14:paraId="43C040D6"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50113"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&gt;$250,000</w:t>
            </w:r>
          </w:p>
          <w:p w14:paraId="44370494"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(Simplified Acquisition Threshold)</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B770F8"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 xml:space="preserve">Contracts for more than the simplified acquisition threshold, which is the inflation adjusted amount determined by the Civilian Agency Acquisition Council and the Defense Acquisition Regulations Council (Councils) as authorized by </w:t>
            </w:r>
            <w:hyperlink r:id="rId29" w:tgtFrame="_blank" w:history="1">
              <w:r w:rsidRPr="00E93113">
                <w:rPr>
                  <w:rStyle w:val="Hyperlink"/>
                  <w:rFonts w:asciiTheme="minorHAnsi" w:hAnsiTheme="minorHAnsi" w:cstheme="minorHAnsi"/>
                  <w:sz w:val="20"/>
                  <w:szCs w:val="20"/>
                </w:rPr>
                <w:t>41 U.S.C. 1908</w:t>
              </w:r>
            </w:hyperlink>
            <w:r w:rsidRPr="00E93113">
              <w:rPr>
                <w:rFonts w:asciiTheme="minorHAnsi" w:hAnsiTheme="minorHAnsi" w:cstheme="minorHAnsi"/>
                <w:sz w:val="20"/>
                <w:szCs w:val="20"/>
              </w:rPr>
              <w:t>, must address administrative, contractual, or legal remedies in instances where contractors violate or breach contract terms, and provide for such sanctions and penalties as appropriate.</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758D58"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 </w:t>
            </w:r>
          </w:p>
          <w:p w14:paraId="25BC4C1A"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(A)</w:t>
            </w:r>
          </w:p>
        </w:tc>
      </w:tr>
      <w:tr w:rsidR="00D0107E" w:rsidRPr="00E93113" w14:paraId="1915D19E"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841ED8"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&gt;$10,000</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A01ACA"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All contracts in excess of $10,000 must address termination for cause and for convenience by the non-Federal entity including the manner by which it will be effected and the basis for settlement.</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307474"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 </w:t>
            </w:r>
          </w:p>
          <w:p w14:paraId="16F03B0B"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(B)</w:t>
            </w:r>
          </w:p>
        </w:tc>
      </w:tr>
      <w:tr w:rsidR="00D0107E" w:rsidRPr="00E93113" w14:paraId="0A2DDABC"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174BD9"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None</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C5BF8B" w14:textId="77777777" w:rsidR="00D0107E" w:rsidRPr="00E93113" w:rsidRDefault="00D0107E" w:rsidP="002B3FBD">
            <w:pPr>
              <w:jc w:val="both"/>
              <w:rPr>
                <w:rFonts w:asciiTheme="minorHAnsi" w:hAnsiTheme="minorHAnsi" w:cstheme="minorHAnsi"/>
                <w:sz w:val="20"/>
                <w:szCs w:val="20"/>
              </w:rPr>
            </w:pPr>
            <w:r w:rsidRPr="00E93113">
              <w:rPr>
                <w:rFonts w:asciiTheme="minorHAnsi" w:hAnsiTheme="minorHAnsi" w:cstheme="minorHAnsi"/>
                <w:sz w:val="20"/>
                <w:szCs w:val="20"/>
              </w:rPr>
              <w:t xml:space="preserve">Equal Employment Opportunity. Except as otherwise provided under </w:t>
            </w:r>
            <w:hyperlink r:id="rId30" w:history="1">
              <w:r w:rsidRPr="00E93113">
                <w:rPr>
                  <w:rStyle w:val="Hyperlink"/>
                  <w:rFonts w:asciiTheme="minorHAnsi" w:hAnsiTheme="minorHAnsi" w:cstheme="minorHAnsi"/>
                  <w:sz w:val="20"/>
                  <w:szCs w:val="20"/>
                </w:rPr>
                <w:t>41 CFR Part 60</w:t>
              </w:r>
            </w:hyperlink>
            <w:r w:rsidRPr="00E93113">
              <w:rPr>
                <w:rFonts w:asciiTheme="minorHAnsi" w:hAnsiTheme="minorHAnsi" w:cstheme="minorHAnsi"/>
                <w:sz w:val="20"/>
                <w:szCs w:val="20"/>
              </w:rPr>
              <w:t xml:space="preserve">, all contracts that meet the definition of “federally assisted construction contract” in </w:t>
            </w:r>
            <w:hyperlink r:id="rId31" w:history="1">
              <w:r w:rsidRPr="00E93113">
                <w:rPr>
                  <w:rStyle w:val="Hyperlink"/>
                  <w:rFonts w:asciiTheme="minorHAnsi" w:hAnsiTheme="minorHAnsi" w:cstheme="minorHAnsi"/>
                  <w:sz w:val="20"/>
                  <w:szCs w:val="20"/>
                </w:rPr>
                <w:t>41 CFR Part 60-1.3</w:t>
              </w:r>
            </w:hyperlink>
            <w:r w:rsidRPr="00E93113">
              <w:rPr>
                <w:rFonts w:asciiTheme="minorHAnsi" w:hAnsiTheme="minorHAnsi" w:cstheme="minorHAnsi"/>
                <w:sz w:val="20"/>
                <w:szCs w:val="20"/>
              </w:rPr>
              <w:t xml:space="preserve"> must include the equal opportunity clause provided under </w:t>
            </w:r>
            <w:hyperlink r:id="rId32" w:anchor="p-60-1.4(b)" w:history="1">
              <w:r w:rsidRPr="00E93113">
                <w:rPr>
                  <w:rStyle w:val="Hyperlink"/>
                  <w:rFonts w:asciiTheme="minorHAnsi" w:hAnsiTheme="minorHAnsi" w:cstheme="minorHAnsi"/>
                  <w:sz w:val="20"/>
                  <w:szCs w:val="20"/>
                </w:rPr>
                <w:t>41 CFR 60-1.4(b)</w:t>
              </w:r>
            </w:hyperlink>
            <w:r w:rsidRPr="00E93113">
              <w:rPr>
                <w:rFonts w:asciiTheme="minorHAnsi" w:hAnsiTheme="minorHAnsi" w:cstheme="minorHAnsi"/>
                <w:sz w:val="20"/>
                <w:szCs w:val="20"/>
              </w:rPr>
              <w:t>, in accordance with Executive Order 11246, “Equal Employment Opportunity” (</w:t>
            </w:r>
            <w:hyperlink r:id="rId33" w:history="1">
              <w:r w:rsidRPr="00E93113">
                <w:rPr>
                  <w:rStyle w:val="Hyperlink"/>
                  <w:rFonts w:asciiTheme="minorHAnsi" w:hAnsiTheme="minorHAnsi" w:cstheme="minorHAnsi"/>
                  <w:sz w:val="20"/>
                  <w:szCs w:val="20"/>
                </w:rPr>
                <w:t>30 FR 12319</w:t>
              </w:r>
            </w:hyperlink>
            <w:r w:rsidRPr="00E93113">
              <w:rPr>
                <w:rFonts w:asciiTheme="minorHAnsi" w:hAnsiTheme="minorHAnsi" w:cstheme="minorHAnsi"/>
                <w:sz w:val="20"/>
                <w:szCs w:val="20"/>
              </w:rPr>
              <w:t xml:space="preserve">, </w:t>
            </w:r>
            <w:hyperlink r:id="rId34" w:history="1">
              <w:r w:rsidRPr="00E93113">
                <w:rPr>
                  <w:rStyle w:val="Hyperlink"/>
                  <w:rFonts w:asciiTheme="minorHAnsi" w:hAnsiTheme="minorHAnsi" w:cstheme="minorHAnsi"/>
                  <w:sz w:val="20"/>
                  <w:szCs w:val="20"/>
                </w:rPr>
                <w:t>12935</w:t>
              </w:r>
            </w:hyperlink>
            <w:r w:rsidRPr="00E93113">
              <w:rPr>
                <w:rFonts w:asciiTheme="minorHAnsi" w:hAnsiTheme="minorHAnsi" w:cstheme="minorHAnsi"/>
                <w:sz w:val="20"/>
                <w:szCs w:val="20"/>
              </w:rPr>
              <w:t xml:space="preserve">, </w:t>
            </w:r>
            <w:hyperlink r:id="rId35" w:history="1">
              <w:r w:rsidRPr="00E93113">
                <w:rPr>
                  <w:rStyle w:val="Hyperlink"/>
                  <w:rFonts w:asciiTheme="minorHAnsi" w:hAnsiTheme="minorHAnsi" w:cstheme="minorHAnsi"/>
                  <w:sz w:val="20"/>
                  <w:szCs w:val="20"/>
                </w:rPr>
                <w:t>3 CFR Part</w:t>
              </w:r>
            </w:hyperlink>
            <w:r w:rsidRPr="00E93113">
              <w:rPr>
                <w:rFonts w:asciiTheme="minorHAnsi" w:hAnsiTheme="minorHAnsi" w:cstheme="minorHAnsi"/>
                <w:sz w:val="20"/>
                <w:szCs w:val="20"/>
              </w:rPr>
              <w:t xml:space="preserve">, </w:t>
            </w:r>
            <w:hyperlink r:id="rId36" w:history="1">
              <w:r w:rsidRPr="00E93113">
                <w:rPr>
                  <w:rStyle w:val="Hyperlink"/>
                  <w:rFonts w:asciiTheme="minorHAnsi" w:hAnsiTheme="minorHAnsi" w:cstheme="minorHAnsi"/>
                  <w:sz w:val="20"/>
                  <w:szCs w:val="20"/>
                </w:rPr>
                <w:t>1964-1965</w:t>
              </w:r>
            </w:hyperlink>
            <w:r w:rsidRPr="00E93113">
              <w:rPr>
                <w:rFonts w:asciiTheme="minorHAnsi" w:hAnsiTheme="minorHAnsi" w:cstheme="minorHAnsi"/>
                <w:sz w:val="20"/>
                <w:szCs w:val="20"/>
              </w:rPr>
              <w:t xml:space="preserve"> Comp., p. 339), as amended by Executive Order 11375, “Amending Executive Order 11246 Relating to Equal Employment Opportunity,” and implementing regulations at </w:t>
            </w:r>
            <w:hyperlink r:id="rId37" w:history="1">
              <w:r w:rsidRPr="00E93113">
                <w:rPr>
                  <w:rStyle w:val="Hyperlink"/>
                  <w:rFonts w:asciiTheme="minorHAnsi" w:hAnsiTheme="minorHAnsi" w:cstheme="minorHAnsi"/>
                  <w:sz w:val="20"/>
                  <w:szCs w:val="20"/>
                </w:rPr>
                <w:t>41 CFR part 60</w:t>
              </w:r>
            </w:hyperlink>
            <w:r w:rsidRPr="00E93113">
              <w:rPr>
                <w:rFonts w:asciiTheme="minorHAnsi" w:hAnsiTheme="minorHAnsi" w:cstheme="minorHAnsi"/>
                <w:sz w:val="20"/>
                <w:szCs w:val="20"/>
              </w:rPr>
              <w:t>, “Office of Federal Contract Compliance Programs, Equal Employment Opportunity, Department of Labor.”</w:t>
            </w:r>
          </w:p>
          <w:p w14:paraId="5251E6C6" w14:textId="77777777" w:rsidR="00D0107E" w:rsidRPr="00E93113" w:rsidRDefault="00D0107E" w:rsidP="002B3FBD">
            <w:pPr>
              <w:jc w:val="both"/>
              <w:rPr>
                <w:rFonts w:asciiTheme="minorHAnsi" w:hAnsiTheme="minorHAnsi" w:cstheme="minorHAnsi"/>
                <w:sz w:val="20"/>
                <w:szCs w:val="20"/>
              </w:rPr>
            </w:pPr>
          </w:p>
          <w:p w14:paraId="2B0F2B5F"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41 CFR 60-1.4 Equal opportunity clause.</w:t>
            </w:r>
          </w:p>
          <w:p w14:paraId="7FFFB57F" w14:textId="77777777" w:rsidR="00D0107E" w:rsidRPr="00E93113" w:rsidRDefault="00D0107E" w:rsidP="002B3FBD">
            <w:pPr>
              <w:jc w:val="both"/>
              <w:rPr>
                <w:rFonts w:asciiTheme="minorHAnsi" w:hAnsiTheme="minorHAnsi" w:cstheme="minorHAnsi"/>
                <w:sz w:val="20"/>
                <w:szCs w:val="20"/>
              </w:rPr>
            </w:pPr>
          </w:p>
          <w:p w14:paraId="0FE2CF1D"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(b) Federally assisted construction contracts. (1) Except as otherwise provided, each administering agency shall require the inclusion of the following language as a condition of any grant, contract, loan, insurance, or guarantee involving federally assisted construction which is not exempt from the requirements of the equal opportunity clause:</w:t>
            </w:r>
          </w:p>
          <w:p w14:paraId="0B303653" w14:textId="77777777" w:rsidR="00D0107E" w:rsidRPr="00E93113" w:rsidRDefault="00D0107E" w:rsidP="002B3FBD">
            <w:pPr>
              <w:jc w:val="both"/>
              <w:rPr>
                <w:rFonts w:asciiTheme="minorHAnsi" w:hAnsiTheme="minorHAnsi" w:cstheme="minorHAnsi"/>
                <w:sz w:val="20"/>
                <w:szCs w:val="20"/>
              </w:rPr>
            </w:pPr>
          </w:p>
          <w:p w14:paraId="53A0B6C3"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The [recipient]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579041E9" w14:textId="77777777" w:rsidR="00D0107E" w:rsidRPr="00E93113" w:rsidRDefault="00D0107E" w:rsidP="002B3FBD">
            <w:pPr>
              <w:jc w:val="both"/>
              <w:rPr>
                <w:rFonts w:asciiTheme="minorHAnsi" w:hAnsiTheme="minorHAnsi" w:cstheme="minorHAnsi"/>
                <w:sz w:val="20"/>
                <w:szCs w:val="20"/>
              </w:rPr>
            </w:pPr>
          </w:p>
          <w:p w14:paraId="543D7723"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During the performance of this contract, the contractor agrees as follows:</w:t>
            </w:r>
          </w:p>
          <w:p w14:paraId="55105E58" w14:textId="77777777" w:rsidR="00D0107E" w:rsidRPr="00E93113" w:rsidRDefault="00D0107E" w:rsidP="002B3FBD">
            <w:pPr>
              <w:jc w:val="both"/>
              <w:rPr>
                <w:rFonts w:asciiTheme="minorHAnsi" w:hAnsiTheme="minorHAnsi" w:cstheme="minorHAnsi"/>
                <w:sz w:val="20"/>
                <w:szCs w:val="20"/>
              </w:rPr>
            </w:pPr>
          </w:p>
          <w:p w14:paraId="70002DA2" w14:textId="77777777" w:rsidR="00D0107E" w:rsidRPr="00E93113" w:rsidRDefault="00D0107E" w:rsidP="00D0107E">
            <w:pPr>
              <w:pStyle w:val="ListParagraph"/>
              <w:numPr>
                <w:ilvl w:val="0"/>
                <w:numId w:val="17"/>
              </w:num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51E38D9F" w14:textId="77777777" w:rsidR="00D0107E" w:rsidRPr="00E93113" w:rsidRDefault="00D0107E" w:rsidP="002B3FBD">
            <w:pPr>
              <w:jc w:val="both"/>
              <w:rPr>
                <w:rFonts w:asciiTheme="minorHAnsi" w:hAnsiTheme="minorHAnsi" w:cstheme="minorHAnsi"/>
                <w:sz w:val="20"/>
                <w:szCs w:val="20"/>
              </w:rPr>
            </w:pPr>
          </w:p>
          <w:p w14:paraId="21BCEAA6"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782ACA2" w14:textId="77777777" w:rsidR="00D0107E" w:rsidRPr="00E93113" w:rsidRDefault="00D0107E" w:rsidP="002B3FBD">
            <w:pPr>
              <w:jc w:val="both"/>
              <w:rPr>
                <w:rFonts w:asciiTheme="minorHAnsi" w:hAnsiTheme="minorHAnsi" w:cstheme="minorHAnsi"/>
                <w:sz w:val="20"/>
                <w:szCs w:val="20"/>
              </w:rPr>
            </w:pPr>
          </w:p>
          <w:p w14:paraId="1B25A3E3"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E0CF790" w14:textId="77777777" w:rsidR="00D0107E" w:rsidRPr="00E93113" w:rsidRDefault="00D0107E" w:rsidP="002B3FBD">
            <w:pPr>
              <w:jc w:val="both"/>
              <w:rPr>
                <w:rFonts w:asciiTheme="minorHAnsi" w:hAnsiTheme="minorHAnsi" w:cstheme="minorHAnsi"/>
                <w:sz w:val="20"/>
                <w:szCs w:val="20"/>
              </w:rPr>
            </w:pPr>
          </w:p>
          <w:p w14:paraId="2281F65A"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ED4A685" w14:textId="77777777" w:rsidR="00D0107E" w:rsidRPr="00E93113" w:rsidRDefault="00D0107E" w:rsidP="002B3FBD">
            <w:pPr>
              <w:jc w:val="both"/>
              <w:rPr>
                <w:rFonts w:asciiTheme="minorHAnsi" w:hAnsiTheme="minorHAnsi" w:cstheme="minorHAnsi"/>
                <w:sz w:val="20"/>
                <w:szCs w:val="20"/>
              </w:rPr>
            </w:pPr>
          </w:p>
          <w:p w14:paraId="6F05359F"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5E717F6" w14:textId="77777777" w:rsidR="00D0107E" w:rsidRPr="00E93113" w:rsidRDefault="00D0107E" w:rsidP="002B3FBD">
            <w:pPr>
              <w:jc w:val="both"/>
              <w:rPr>
                <w:rFonts w:asciiTheme="minorHAnsi" w:hAnsiTheme="minorHAnsi" w:cstheme="minorHAnsi"/>
                <w:sz w:val="20"/>
                <w:szCs w:val="20"/>
              </w:rPr>
            </w:pPr>
          </w:p>
          <w:p w14:paraId="7D8F144D"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(5) The contractor will comply with all provisions of Executive Order 11246 of September 24, 1965, and of the rules, regulations, and relevant orders of the Secretary of Labor.</w:t>
            </w:r>
          </w:p>
          <w:p w14:paraId="750AC94D" w14:textId="77777777" w:rsidR="00D0107E" w:rsidRPr="00E93113" w:rsidRDefault="00D0107E" w:rsidP="002B3FBD">
            <w:pPr>
              <w:jc w:val="both"/>
              <w:rPr>
                <w:rFonts w:asciiTheme="minorHAnsi" w:hAnsiTheme="minorHAnsi" w:cstheme="minorHAnsi"/>
                <w:sz w:val="20"/>
                <w:szCs w:val="20"/>
              </w:rPr>
            </w:pPr>
          </w:p>
          <w:p w14:paraId="39D98E94"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6A3F8420" w14:textId="77777777" w:rsidR="00D0107E" w:rsidRPr="00E93113" w:rsidRDefault="00D0107E" w:rsidP="002B3FBD">
            <w:pPr>
              <w:jc w:val="both"/>
              <w:rPr>
                <w:rFonts w:asciiTheme="minorHAnsi" w:hAnsiTheme="minorHAnsi" w:cstheme="minorHAnsi"/>
                <w:sz w:val="20"/>
                <w:szCs w:val="20"/>
              </w:rPr>
            </w:pPr>
          </w:p>
          <w:p w14:paraId="21BCC0F4"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614317BF" w14:textId="77777777" w:rsidR="00D0107E" w:rsidRPr="00E93113" w:rsidRDefault="00D0107E" w:rsidP="002B3FBD">
            <w:pPr>
              <w:jc w:val="both"/>
              <w:rPr>
                <w:rFonts w:asciiTheme="minorHAnsi" w:hAnsiTheme="minorHAnsi" w:cstheme="minorHAnsi"/>
                <w:sz w:val="20"/>
                <w:szCs w:val="20"/>
              </w:rPr>
            </w:pPr>
          </w:p>
          <w:p w14:paraId="65F2E2AF"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31EF4DC9" w14:textId="77777777" w:rsidR="00D0107E" w:rsidRPr="00E93113" w:rsidRDefault="00D0107E" w:rsidP="002B3FBD">
            <w:pPr>
              <w:jc w:val="both"/>
              <w:rPr>
                <w:rFonts w:asciiTheme="minorHAnsi" w:hAnsiTheme="minorHAnsi" w:cstheme="minorHAnsi"/>
                <w:sz w:val="20"/>
                <w:szCs w:val="20"/>
              </w:rPr>
            </w:pPr>
          </w:p>
          <w:p w14:paraId="4487D550"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2A0F27DE" w14:textId="77777777" w:rsidR="00D0107E" w:rsidRPr="00E93113" w:rsidRDefault="00D0107E" w:rsidP="002B3FBD">
            <w:pPr>
              <w:jc w:val="both"/>
              <w:rPr>
                <w:rFonts w:asciiTheme="minorHAnsi" w:hAnsiTheme="minorHAnsi" w:cstheme="minorHAnsi"/>
                <w:sz w:val="20"/>
                <w:szCs w:val="20"/>
              </w:rPr>
            </w:pPr>
          </w:p>
          <w:p w14:paraId="22794645"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The [recipient] further agrees that it will be bound by the above equal opportunity clause with respect to its own employment practices when it participates in federally assisted construction work: Provided, that if the [recipient] so participating is a State or local government, the above equal opportunity clause is not applicable to any agency, instrumentality or subdivision of such government which does not participate in work on or under the contract.</w:t>
            </w:r>
          </w:p>
          <w:p w14:paraId="218977A5" w14:textId="77777777" w:rsidR="00D0107E" w:rsidRPr="00E93113" w:rsidRDefault="00D0107E" w:rsidP="002B3FBD">
            <w:pPr>
              <w:jc w:val="both"/>
              <w:rPr>
                <w:rFonts w:asciiTheme="minorHAnsi" w:hAnsiTheme="minorHAnsi" w:cstheme="minorHAnsi"/>
                <w:sz w:val="20"/>
                <w:szCs w:val="20"/>
              </w:rPr>
            </w:pPr>
          </w:p>
          <w:p w14:paraId="31BFBFB9"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The</w:t>
            </w:r>
            <w:r w:rsidRPr="00E93113">
              <w:rPr>
                <w:rFonts w:asciiTheme="minorHAnsi" w:hAnsiTheme="minorHAnsi" w:cstheme="minorHAnsi"/>
                <w:color w:val="000000"/>
                <w:sz w:val="20"/>
                <w:szCs w:val="20"/>
              </w:rPr>
              <w:pgNum/>
            </w:r>
            <w:proofErr w:type="spellStart"/>
            <w:r w:rsidRPr="00E93113">
              <w:rPr>
                <w:rFonts w:asciiTheme="minorHAnsi" w:hAnsiTheme="minorHAnsi" w:cstheme="minorHAnsi"/>
                <w:color w:val="000000"/>
                <w:sz w:val="20"/>
                <w:szCs w:val="20"/>
              </w:rPr>
              <w:t>ecipient</w:t>
            </w:r>
            <w:proofErr w:type="spellEnd"/>
            <w:r w:rsidRPr="00E93113">
              <w:rPr>
                <w:rFonts w:asciiTheme="minorHAnsi" w:hAnsiTheme="minorHAnsi" w:cstheme="minorHAnsi"/>
                <w:color w:val="000000"/>
                <w:sz w:val="20"/>
                <w:szCs w:val="20"/>
              </w:rPr>
              <w: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w:t>
            </w:r>
            <w:r w:rsidRPr="00E93113">
              <w:rPr>
                <w:rFonts w:asciiTheme="minorHAnsi" w:hAnsiTheme="minorHAnsi" w:cstheme="minorHAnsi"/>
                <w:color w:val="000000"/>
                <w:sz w:val="20"/>
                <w:szCs w:val="20"/>
              </w:rPr>
              <w:pgNum/>
            </w:r>
            <w:proofErr w:type="spellStart"/>
            <w:r w:rsidRPr="00E93113">
              <w:rPr>
                <w:rFonts w:asciiTheme="minorHAnsi" w:hAnsiTheme="minorHAnsi" w:cstheme="minorHAnsi"/>
                <w:color w:val="000000"/>
                <w:sz w:val="20"/>
                <w:szCs w:val="20"/>
              </w:rPr>
              <w:t>ecipient</w:t>
            </w:r>
            <w:proofErr w:type="spellEnd"/>
            <w:r w:rsidRPr="00E93113">
              <w:rPr>
                <w:rFonts w:asciiTheme="minorHAnsi" w:hAnsiTheme="minorHAnsi" w:cstheme="minorHAnsi"/>
                <w:color w:val="000000"/>
                <w:sz w:val="20"/>
                <w:szCs w:val="20"/>
              </w:rPr>
              <w:pgNum/>
            </w:r>
            <w:r w:rsidRPr="00E93113">
              <w:rPr>
                <w:rFonts w:asciiTheme="minorHAnsi" w:hAnsiTheme="minorHAnsi" w:cstheme="minorHAnsi"/>
                <w:color w:val="000000"/>
                <w:sz w:val="20"/>
                <w:szCs w:val="20"/>
              </w:rPr>
              <w:t>ring agency in the discharge of the agency's primary responsibility for securing compliance.</w:t>
            </w:r>
          </w:p>
          <w:p w14:paraId="242ADA53" w14:textId="77777777" w:rsidR="00D0107E" w:rsidRPr="00E93113" w:rsidRDefault="00D0107E" w:rsidP="002B3FBD">
            <w:pPr>
              <w:jc w:val="both"/>
              <w:rPr>
                <w:rFonts w:asciiTheme="minorHAnsi" w:hAnsiTheme="minorHAnsi" w:cstheme="minorHAnsi"/>
                <w:sz w:val="20"/>
                <w:szCs w:val="20"/>
              </w:rPr>
            </w:pPr>
          </w:p>
          <w:p w14:paraId="1B066BE2"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The</w:t>
            </w:r>
            <w:r w:rsidRPr="00E93113">
              <w:rPr>
                <w:rFonts w:asciiTheme="minorHAnsi" w:hAnsiTheme="minorHAnsi" w:cstheme="minorHAnsi"/>
                <w:color w:val="000000"/>
                <w:sz w:val="20"/>
                <w:szCs w:val="20"/>
              </w:rPr>
              <w:pgNum/>
            </w:r>
            <w:proofErr w:type="spellStart"/>
            <w:r w:rsidRPr="00E93113">
              <w:rPr>
                <w:rFonts w:asciiTheme="minorHAnsi" w:hAnsiTheme="minorHAnsi" w:cstheme="minorHAnsi"/>
                <w:color w:val="000000"/>
                <w:sz w:val="20"/>
                <w:szCs w:val="20"/>
              </w:rPr>
              <w:t>ecipientt</w:t>
            </w:r>
            <w:proofErr w:type="spellEnd"/>
            <w:r w:rsidRPr="00E93113">
              <w:rPr>
                <w:rFonts w:asciiTheme="minorHAnsi" w:hAnsiTheme="minorHAnsi" w:cstheme="minorHAnsi"/>
                <w:color w:val="000000"/>
                <w:sz w:val="20"/>
                <w:szCs w:val="20"/>
              </w:rPr>
              <w: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[recipient]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[recipient] under the program with respect to which the failure or refund occurred until satisfactory assurance of future compliance has been received from such [recipient]; and refer the case to the Department of Justice for appropriate legal proceedings.</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658CC0"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2 CFR 200 </w:t>
            </w:r>
          </w:p>
          <w:p w14:paraId="32D57ED0"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I and 41 CFR §60-1.4(b) </w:t>
            </w:r>
          </w:p>
          <w:p w14:paraId="436EBBF7" w14:textId="77777777" w:rsidR="00D0107E" w:rsidRPr="00E93113" w:rsidRDefault="00D0107E" w:rsidP="002B3FBD">
            <w:pPr>
              <w:rPr>
                <w:rFonts w:asciiTheme="minorHAnsi" w:hAnsiTheme="minorHAnsi" w:cstheme="minorHAnsi"/>
                <w:sz w:val="20"/>
                <w:szCs w:val="20"/>
              </w:rPr>
            </w:pPr>
          </w:p>
        </w:tc>
      </w:tr>
      <w:tr w:rsidR="00D0107E" w:rsidRPr="00E93113" w14:paraId="5EAE7FB2"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2D1645"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&gt;$2,000</w:t>
            </w:r>
          </w:p>
          <w:p w14:paraId="08BC22D8" w14:textId="77777777" w:rsidR="00D0107E" w:rsidRPr="00E93113" w:rsidRDefault="00D0107E" w:rsidP="002B3FBD">
            <w:pPr>
              <w:rPr>
                <w:rFonts w:asciiTheme="minorHAnsi" w:hAnsiTheme="minorHAnsi" w:cstheme="minorHAnsi"/>
                <w:sz w:val="20"/>
                <w:szCs w:val="20"/>
              </w:rPr>
            </w:pP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9180C7"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Davis-Bacon Act, as amended (</w:t>
            </w:r>
            <w:hyperlink r:id="rId38" w:tgtFrame="_blank" w:history="1">
              <w:r w:rsidRPr="00E93113">
                <w:rPr>
                  <w:rStyle w:val="Hyperlink"/>
                  <w:rFonts w:asciiTheme="minorHAnsi" w:hAnsiTheme="minorHAnsi" w:cstheme="minorHAnsi"/>
                  <w:sz w:val="20"/>
                  <w:szCs w:val="20"/>
                </w:rPr>
                <w:t>40 U.S.C. 3141-3148</w:t>
              </w:r>
            </w:hyperlink>
            <w:r w:rsidRPr="00E93113">
              <w:rPr>
                <w:rFonts w:asciiTheme="minorHAnsi" w:hAnsiTheme="minorHAnsi" w:cstheme="minorHAnsi"/>
                <w:sz w:val="20"/>
                <w:szCs w:val="20"/>
              </w:rPr>
              <w:t>). When required by Federal program legislation, all prime construction contracts in excess of $2,000 awarded by non-Federal entities must include a provision for compliance with the Davis-Bacon Act (</w:t>
            </w:r>
            <w:hyperlink r:id="rId39" w:tgtFrame="_blank" w:history="1">
              <w:r w:rsidRPr="00E93113">
                <w:rPr>
                  <w:rStyle w:val="Hyperlink"/>
                  <w:rFonts w:asciiTheme="minorHAnsi" w:hAnsiTheme="minorHAnsi" w:cstheme="minorHAnsi"/>
                  <w:sz w:val="20"/>
                  <w:szCs w:val="20"/>
                </w:rPr>
                <w:t>40 U.S.C. 3141-3144</w:t>
              </w:r>
            </w:hyperlink>
            <w:r w:rsidRPr="00E93113">
              <w:rPr>
                <w:rFonts w:asciiTheme="minorHAnsi" w:hAnsiTheme="minorHAnsi" w:cstheme="minorHAnsi"/>
                <w:sz w:val="20"/>
                <w:szCs w:val="20"/>
              </w:rPr>
              <w:t xml:space="preserve">, and </w:t>
            </w:r>
            <w:hyperlink r:id="rId40" w:tgtFrame="_blank" w:history="1">
              <w:r w:rsidRPr="00E93113">
                <w:rPr>
                  <w:rStyle w:val="Hyperlink"/>
                  <w:rFonts w:asciiTheme="minorHAnsi" w:hAnsiTheme="minorHAnsi" w:cstheme="minorHAnsi"/>
                  <w:sz w:val="20"/>
                  <w:szCs w:val="20"/>
                </w:rPr>
                <w:t>3146-3148</w:t>
              </w:r>
            </w:hyperlink>
            <w:r w:rsidRPr="00E93113">
              <w:rPr>
                <w:rFonts w:asciiTheme="minorHAnsi" w:hAnsiTheme="minorHAnsi" w:cstheme="minorHAnsi"/>
                <w:sz w:val="20"/>
                <w:szCs w:val="20"/>
              </w:rPr>
              <w:t>) as supplemented by Department of Labor regulations (</w:t>
            </w:r>
            <w:hyperlink r:id="rId41" w:history="1">
              <w:r w:rsidRPr="00E93113">
                <w:rPr>
                  <w:rStyle w:val="Hyperlink"/>
                  <w:rFonts w:asciiTheme="minorHAnsi" w:hAnsiTheme="minorHAnsi" w:cstheme="minorHAnsi"/>
                  <w:sz w:val="20"/>
                  <w:szCs w:val="20"/>
                </w:rPr>
                <w:t>29 CFR Part 5</w:t>
              </w:r>
            </w:hyperlink>
            <w:r w:rsidRPr="00E93113">
              <w:rPr>
                <w:rFonts w:asciiTheme="minorHAnsi" w:hAnsiTheme="minorHAnsi" w:cstheme="minorHAnsi"/>
                <w:sz w:val="20"/>
                <w:szCs w:val="20"/>
              </w:rPr>
              <w:t xml:space="preserve">, “Labor Standards Provisions Applicable to Contracts Covering Federally Financed and Assisted </w:t>
            </w:r>
            <w:r w:rsidRPr="00E93113">
              <w:rPr>
                <w:rFonts w:asciiTheme="minorHAnsi" w:hAnsiTheme="minorHAnsi" w:cstheme="minorHAnsi"/>
                <w:sz w:val="20"/>
                <w:szCs w:val="20"/>
              </w:rPr>
              <w:lastRenderedPageBreak/>
              <w:t>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w:t>
            </w:r>
            <w:hyperlink r:id="rId42" w:tgtFrame="_blank" w:history="1">
              <w:r w:rsidRPr="00E93113">
                <w:rPr>
                  <w:rStyle w:val="Hyperlink"/>
                  <w:rFonts w:asciiTheme="minorHAnsi" w:hAnsiTheme="minorHAnsi" w:cstheme="minorHAnsi"/>
                  <w:sz w:val="20"/>
                  <w:szCs w:val="20"/>
                </w:rPr>
                <w:t>40 U.S.C. 3145</w:t>
              </w:r>
            </w:hyperlink>
            <w:r w:rsidRPr="00E93113">
              <w:rPr>
                <w:rFonts w:asciiTheme="minorHAnsi" w:hAnsiTheme="minorHAnsi" w:cstheme="minorHAnsi"/>
                <w:sz w:val="20"/>
                <w:szCs w:val="20"/>
              </w:rPr>
              <w:t>), as supplemented by Department of Labor regulations (</w:t>
            </w:r>
            <w:hyperlink r:id="rId43" w:history="1">
              <w:r w:rsidRPr="00E93113">
                <w:rPr>
                  <w:rStyle w:val="Hyperlink"/>
                  <w:rFonts w:asciiTheme="minorHAnsi" w:hAnsiTheme="minorHAnsi" w:cstheme="minorHAnsi"/>
                  <w:sz w:val="20"/>
                  <w:szCs w:val="20"/>
                </w:rPr>
                <w:t>29 CFR Part 3</w:t>
              </w:r>
            </w:hyperlink>
            <w:r w:rsidRPr="00E93113">
              <w:rPr>
                <w:rFonts w:asciiTheme="minorHAnsi" w:hAnsiTheme="minorHAnsi" w:cstheme="minorHAnsi"/>
                <w:sz w:val="20"/>
                <w:szCs w:val="20"/>
              </w:rPr>
              <w:t>,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0610A2"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2 CFR 200</w:t>
            </w:r>
          </w:p>
          <w:p w14:paraId="7CB8F57C"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(D)</w:t>
            </w:r>
          </w:p>
        </w:tc>
      </w:tr>
      <w:tr w:rsidR="00D0107E" w:rsidRPr="00E93113" w14:paraId="2D9A4BD1"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65ADFF"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&gt;$100,000</w:t>
            </w:r>
          </w:p>
          <w:p w14:paraId="42D103C7" w14:textId="77777777" w:rsidR="00D0107E" w:rsidRPr="00E93113" w:rsidRDefault="00D0107E" w:rsidP="002B3FBD">
            <w:pPr>
              <w:rPr>
                <w:rFonts w:asciiTheme="minorHAnsi" w:hAnsiTheme="minorHAnsi" w:cstheme="minorHAnsi"/>
                <w:sz w:val="20"/>
                <w:szCs w:val="20"/>
              </w:rPr>
            </w:pP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8AB199"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Contract Work Hours and Safety Standards Act (</w:t>
            </w:r>
            <w:hyperlink r:id="rId44" w:tgtFrame="_blank" w:history="1">
              <w:r w:rsidRPr="00E93113">
                <w:rPr>
                  <w:rStyle w:val="Hyperlink"/>
                  <w:rFonts w:asciiTheme="minorHAnsi" w:hAnsiTheme="minorHAnsi" w:cstheme="minorHAnsi"/>
                  <w:sz w:val="20"/>
                  <w:szCs w:val="20"/>
                </w:rPr>
                <w:t>40 U.S.C. 3701-3708</w:t>
              </w:r>
            </w:hyperlink>
            <w:r w:rsidRPr="00E93113">
              <w:rPr>
                <w:rFonts w:asciiTheme="minorHAnsi" w:hAnsiTheme="minorHAnsi" w:cstheme="minorHAnsi"/>
                <w:sz w:val="20"/>
                <w:szCs w:val="20"/>
              </w:rPr>
              <w:t xml:space="preserve">). Where applicable, all contracts awarded by the non-Federal entity in excess of $100,000 that involve the employment of mechanics or laborers must include a provision for compliance with </w:t>
            </w:r>
            <w:hyperlink r:id="rId45" w:tgtFrame="_blank" w:history="1">
              <w:r w:rsidRPr="00E93113">
                <w:rPr>
                  <w:rStyle w:val="Hyperlink"/>
                  <w:rFonts w:asciiTheme="minorHAnsi" w:hAnsiTheme="minorHAnsi" w:cstheme="minorHAnsi"/>
                  <w:sz w:val="20"/>
                  <w:szCs w:val="20"/>
                </w:rPr>
                <w:t>40 U.S.C. 3702</w:t>
              </w:r>
            </w:hyperlink>
            <w:r w:rsidRPr="00E93113">
              <w:rPr>
                <w:rFonts w:asciiTheme="minorHAnsi" w:hAnsiTheme="minorHAnsi" w:cstheme="minorHAnsi"/>
                <w:sz w:val="20"/>
                <w:szCs w:val="20"/>
              </w:rPr>
              <w:t xml:space="preserve"> and </w:t>
            </w:r>
            <w:hyperlink r:id="rId46" w:tgtFrame="_blank" w:history="1">
              <w:r w:rsidRPr="00E93113">
                <w:rPr>
                  <w:rStyle w:val="Hyperlink"/>
                  <w:rFonts w:asciiTheme="minorHAnsi" w:hAnsiTheme="minorHAnsi" w:cstheme="minorHAnsi"/>
                  <w:sz w:val="20"/>
                  <w:szCs w:val="20"/>
                </w:rPr>
                <w:t>3704</w:t>
              </w:r>
            </w:hyperlink>
            <w:r w:rsidRPr="00E93113">
              <w:rPr>
                <w:rFonts w:asciiTheme="minorHAnsi" w:hAnsiTheme="minorHAnsi" w:cstheme="minorHAnsi"/>
                <w:sz w:val="20"/>
                <w:szCs w:val="20"/>
              </w:rPr>
              <w:t>, as supplemented by Department of Labor regulations (</w:t>
            </w:r>
            <w:hyperlink r:id="rId47" w:history="1">
              <w:r w:rsidRPr="00E93113">
                <w:rPr>
                  <w:rStyle w:val="Hyperlink"/>
                  <w:rFonts w:asciiTheme="minorHAnsi" w:hAnsiTheme="minorHAnsi" w:cstheme="minorHAnsi"/>
                  <w:sz w:val="20"/>
                  <w:szCs w:val="20"/>
                </w:rPr>
                <w:t>29 CFR Part 5</w:t>
              </w:r>
            </w:hyperlink>
            <w:r w:rsidRPr="00E93113">
              <w:rPr>
                <w:rFonts w:asciiTheme="minorHAnsi" w:hAnsiTheme="minorHAnsi" w:cstheme="minorHAnsi"/>
                <w:sz w:val="20"/>
                <w:szCs w:val="20"/>
              </w:rPr>
              <w:t xml:space="preserve">). Under </w:t>
            </w:r>
            <w:hyperlink r:id="rId48" w:tgtFrame="_blank" w:history="1">
              <w:r w:rsidRPr="00E93113">
                <w:rPr>
                  <w:rStyle w:val="Hyperlink"/>
                  <w:rFonts w:asciiTheme="minorHAnsi" w:hAnsiTheme="minorHAnsi" w:cstheme="minorHAnsi"/>
                  <w:sz w:val="20"/>
                  <w:szCs w:val="20"/>
                </w:rPr>
                <w:t>40 U.S.C. 3702</w:t>
              </w:r>
            </w:hyperlink>
            <w:r w:rsidRPr="00E93113">
              <w:rPr>
                <w:rFonts w:asciiTheme="minorHAnsi" w:hAnsiTheme="minorHAnsi" w:cstheme="minorHAnsi"/>
                <w:sz w:val="20"/>
                <w:szCs w:val="20"/>
              </w:rPr>
              <w:t xml:space="preserve">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w:t>
            </w:r>
            <w:hyperlink r:id="rId49" w:tgtFrame="_blank" w:history="1">
              <w:r w:rsidRPr="00E93113">
                <w:rPr>
                  <w:rStyle w:val="Hyperlink"/>
                  <w:rFonts w:asciiTheme="minorHAnsi" w:hAnsiTheme="minorHAnsi" w:cstheme="minorHAnsi"/>
                  <w:sz w:val="20"/>
                  <w:szCs w:val="20"/>
                </w:rPr>
                <w:t>40 U.S.C. 3704</w:t>
              </w:r>
            </w:hyperlink>
            <w:r w:rsidRPr="00E93113">
              <w:rPr>
                <w:rFonts w:asciiTheme="minorHAnsi" w:hAnsiTheme="minorHAnsi" w:cstheme="minorHAnsi"/>
                <w:sz w:val="20"/>
                <w:szCs w:val="20"/>
              </w:rPr>
              <w:t xml:space="preserve">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CC1F49"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 </w:t>
            </w:r>
          </w:p>
          <w:p w14:paraId="07D91228"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I</w:t>
            </w:r>
          </w:p>
        </w:tc>
      </w:tr>
      <w:tr w:rsidR="00D0107E" w:rsidRPr="00E93113" w14:paraId="50DC2044"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5B6F1D"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None</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C26B60"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 xml:space="preserve">Rights to Inventions Made Under a Contract or Agreement. If the Federal award meets the definition of “funding agreement” under </w:t>
            </w:r>
            <w:hyperlink r:id="rId50" w:anchor="p-401.2(a)" w:history="1">
              <w:r w:rsidRPr="00E93113">
                <w:rPr>
                  <w:rStyle w:val="Hyperlink"/>
                  <w:rFonts w:asciiTheme="minorHAnsi" w:hAnsiTheme="minorHAnsi" w:cstheme="minorHAnsi"/>
                  <w:sz w:val="20"/>
                  <w:szCs w:val="20"/>
                </w:rPr>
                <w:t>37 CFR § 401.2 (a)</w:t>
              </w:r>
            </w:hyperlink>
            <w:r w:rsidRPr="00E93113">
              <w:rPr>
                <w:rFonts w:asciiTheme="minorHAnsi" w:hAnsiTheme="minorHAnsi" w:cstheme="minorHAnsi"/>
                <w:sz w:val="20"/>
                <w:szCs w:val="20"/>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51" w:history="1">
              <w:r w:rsidRPr="00E93113">
                <w:rPr>
                  <w:rStyle w:val="Hyperlink"/>
                  <w:rFonts w:asciiTheme="minorHAnsi" w:hAnsiTheme="minorHAnsi" w:cstheme="minorHAnsi"/>
                  <w:sz w:val="20"/>
                  <w:szCs w:val="20"/>
                </w:rPr>
                <w:t>37 CFR Part 401</w:t>
              </w:r>
            </w:hyperlink>
            <w:r w:rsidRPr="00E93113">
              <w:rPr>
                <w:rFonts w:asciiTheme="minorHAnsi" w:hAnsiTheme="minorHAnsi" w:cstheme="minorHAnsi"/>
                <w:sz w:val="20"/>
                <w:szCs w:val="20"/>
              </w:rPr>
              <w:t>, “Rights to Inventions Made by Nonprofit Organizations and Small Business Firms Under Government Grants, Contracts and Cooperative Agreements,” and any implementing regulations issued by the awarding agency.</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9E126B"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 </w:t>
            </w:r>
          </w:p>
          <w:p w14:paraId="11359D31"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(F)</w:t>
            </w:r>
          </w:p>
        </w:tc>
      </w:tr>
      <w:tr w:rsidR="00D0107E" w:rsidRPr="00E93113" w14:paraId="672AAFD7"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CEA4C6"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&gt;$150,000</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941220"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Clean Air Act (</w:t>
            </w:r>
            <w:hyperlink r:id="rId52" w:tgtFrame="_blank" w:history="1">
              <w:r w:rsidRPr="00E93113">
                <w:rPr>
                  <w:rStyle w:val="Hyperlink"/>
                  <w:rFonts w:asciiTheme="minorHAnsi" w:hAnsiTheme="minorHAnsi" w:cstheme="minorHAnsi"/>
                  <w:sz w:val="20"/>
                  <w:szCs w:val="20"/>
                </w:rPr>
                <w:t>42 U.S.C. 7401-7671q</w:t>
              </w:r>
            </w:hyperlink>
            <w:r w:rsidRPr="00E93113">
              <w:rPr>
                <w:rFonts w:asciiTheme="minorHAnsi" w:hAnsiTheme="minorHAnsi" w:cstheme="minorHAnsi"/>
                <w:sz w:val="20"/>
                <w:szCs w:val="20"/>
              </w:rPr>
              <w:t>.) and the Federal Water Pollution Control Act (</w:t>
            </w:r>
            <w:hyperlink r:id="rId53" w:tgtFrame="_blank" w:history="1">
              <w:r w:rsidRPr="00E93113">
                <w:rPr>
                  <w:rStyle w:val="Hyperlink"/>
                  <w:rFonts w:asciiTheme="minorHAnsi" w:hAnsiTheme="minorHAnsi" w:cstheme="minorHAnsi"/>
                  <w:sz w:val="20"/>
                  <w:szCs w:val="20"/>
                </w:rPr>
                <w:t>33 U.S.C. 1251-1387</w:t>
              </w:r>
            </w:hyperlink>
            <w:r w:rsidRPr="00E93113">
              <w:rPr>
                <w:rFonts w:asciiTheme="minorHAnsi" w:hAnsiTheme="minorHAnsi" w:cstheme="minorHAnsi"/>
                <w:sz w:val="20"/>
                <w:szCs w:val="20"/>
              </w:rPr>
              <w:t>), as amended – Contracts and subgrants of amounts in excess of $150,000 must contain a provision that requires the non-Federal award to agree to comply with all applicable standards, orders or regulations issued pursuant to the Clean Air Act (</w:t>
            </w:r>
            <w:hyperlink r:id="rId54" w:tgtFrame="_blank" w:history="1">
              <w:r w:rsidRPr="00E93113">
                <w:rPr>
                  <w:rStyle w:val="Hyperlink"/>
                  <w:rFonts w:asciiTheme="minorHAnsi" w:hAnsiTheme="minorHAnsi" w:cstheme="minorHAnsi"/>
                  <w:sz w:val="20"/>
                  <w:szCs w:val="20"/>
                </w:rPr>
                <w:t>42 U.S.C. 7401-7671q</w:t>
              </w:r>
            </w:hyperlink>
            <w:r w:rsidRPr="00E93113">
              <w:rPr>
                <w:rFonts w:asciiTheme="minorHAnsi" w:hAnsiTheme="minorHAnsi" w:cstheme="minorHAnsi"/>
                <w:sz w:val="20"/>
                <w:szCs w:val="20"/>
              </w:rPr>
              <w:t>) and the Federal Water Pollution Control Act as amended (</w:t>
            </w:r>
            <w:hyperlink r:id="rId55" w:tgtFrame="_blank" w:history="1">
              <w:r w:rsidRPr="00E93113">
                <w:rPr>
                  <w:rStyle w:val="Hyperlink"/>
                  <w:rFonts w:asciiTheme="minorHAnsi" w:hAnsiTheme="minorHAnsi" w:cstheme="minorHAnsi"/>
                  <w:sz w:val="20"/>
                  <w:szCs w:val="20"/>
                </w:rPr>
                <w:t>33 U.S.C. 1251-1387</w:t>
              </w:r>
            </w:hyperlink>
            <w:r w:rsidRPr="00E93113">
              <w:rPr>
                <w:rFonts w:asciiTheme="minorHAnsi" w:hAnsiTheme="minorHAnsi" w:cstheme="minorHAnsi"/>
                <w:sz w:val="20"/>
                <w:szCs w:val="20"/>
              </w:rPr>
              <w:t>). Violations must be reported to the Federal awarding agency and the Regional Office of the Environmental Protection Agency (EPA).</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88396D"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 </w:t>
            </w:r>
          </w:p>
          <w:p w14:paraId="291008B4"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(G)</w:t>
            </w:r>
          </w:p>
        </w:tc>
      </w:tr>
      <w:tr w:rsidR="00D0107E" w:rsidRPr="00E93113" w14:paraId="70134EBC"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A8ABC3"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&gt;$25,000</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D23DD1"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 xml:space="preserve">Debarment and Suspension (Executive Orders 12549 and 12689) – A contract award (see </w:t>
            </w:r>
            <w:hyperlink r:id="rId56" w:history="1">
              <w:r w:rsidRPr="00E93113">
                <w:rPr>
                  <w:rStyle w:val="Hyperlink"/>
                  <w:rFonts w:asciiTheme="minorHAnsi" w:hAnsiTheme="minorHAnsi" w:cstheme="minorHAnsi"/>
                  <w:sz w:val="20"/>
                  <w:szCs w:val="20"/>
                </w:rPr>
                <w:t>2 CFR 180.220</w:t>
              </w:r>
            </w:hyperlink>
            <w:r w:rsidRPr="00E93113">
              <w:rPr>
                <w:rFonts w:asciiTheme="minorHAnsi" w:hAnsiTheme="minorHAnsi" w:cstheme="minorHAnsi"/>
                <w:sz w:val="20"/>
                <w:szCs w:val="20"/>
              </w:rPr>
              <w:t xml:space="preserve">) must not be made to parties listed on the </w:t>
            </w:r>
            <w:r w:rsidRPr="00E93113">
              <w:rPr>
                <w:rFonts w:asciiTheme="minorHAnsi" w:hAnsiTheme="minorHAnsi" w:cstheme="minorHAnsi"/>
                <w:sz w:val="20"/>
                <w:szCs w:val="20"/>
              </w:rPr>
              <w:lastRenderedPageBreak/>
              <w:t xml:space="preserve">governmentwide exclusions in the System for Award Management (SAM), in accordance with the OMB guidelines at </w:t>
            </w:r>
            <w:hyperlink r:id="rId57" w:history="1">
              <w:r w:rsidRPr="00E93113">
                <w:rPr>
                  <w:rStyle w:val="Hyperlink"/>
                  <w:rFonts w:asciiTheme="minorHAnsi" w:hAnsiTheme="minorHAnsi" w:cstheme="minorHAnsi"/>
                  <w:sz w:val="20"/>
                  <w:szCs w:val="20"/>
                </w:rPr>
                <w:t>2 CFR 180</w:t>
              </w:r>
            </w:hyperlink>
            <w:r w:rsidRPr="00E93113">
              <w:rPr>
                <w:rFonts w:asciiTheme="minorHAnsi" w:hAnsiTheme="minorHAnsi" w:cstheme="minorHAnsi"/>
                <w:sz w:val="20"/>
                <w:szCs w:val="20"/>
              </w:rPr>
              <w:t xml:space="preserve">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9A5D01"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2 CFR 200 </w:t>
            </w:r>
          </w:p>
          <w:p w14:paraId="28EEE6A7"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(H)</w:t>
            </w:r>
          </w:p>
        </w:tc>
      </w:tr>
      <w:tr w:rsidR="00D0107E" w:rsidRPr="00E93113" w14:paraId="4ABEE461"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079BC"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&gt;$100,000</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0AE975"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Byrd Anti-Lobbying Amendment (</w:t>
            </w:r>
            <w:hyperlink r:id="rId58" w:tgtFrame="_blank" w:history="1">
              <w:r w:rsidRPr="00E93113">
                <w:rPr>
                  <w:rStyle w:val="Hyperlink"/>
                  <w:rFonts w:asciiTheme="minorHAnsi" w:hAnsiTheme="minorHAnsi" w:cstheme="minorHAnsi"/>
                  <w:sz w:val="20"/>
                  <w:szCs w:val="20"/>
                </w:rPr>
                <w:t>31 U.S.C. 1352</w:t>
              </w:r>
            </w:hyperlink>
            <w:r w:rsidRPr="00E93113">
              <w:rPr>
                <w:rFonts w:asciiTheme="minorHAnsi" w:hAnsiTheme="minorHAnsi" w:cstheme="minorHAnsi"/>
                <w:sz w:val="20"/>
                <w:szCs w:val="20"/>
              </w:rPr>
              <w:t xml:space="preserve">)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59" w:tgtFrame="_blank" w:history="1">
              <w:r w:rsidRPr="00E93113">
                <w:rPr>
                  <w:rStyle w:val="Hyperlink"/>
                  <w:rFonts w:asciiTheme="minorHAnsi" w:hAnsiTheme="minorHAnsi" w:cstheme="minorHAnsi"/>
                  <w:sz w:val="20"/>
                  <w:szCs w:val="20"/>
                </w:rPr>
                <w:t>31 U.S.C. 1352</w:t>
              </w:r>
            </w:hyperlink>
            <w:r w:rsidRPr="00E93113">
              <w:rPr>
                <w:rFonts w:asciiTheme="minorHAnsi" w:hAnsiTheme="minorHAnsi" w:cstheme="minorHAnsi"/>
                <w:sz w:val="20"/>
                <w:szCs w:val="20"/>
              </w:rPr>
              <w:t xml:space="preserve">. Each tier must also disclose any lobbying with non-Federal funds that takes place in connection with obtaining any Federal award. Such disclosures are forwarded from tier to </w:t>
            </w:r>
            <w:proofErr w:type="spellStart"/>
            <w:r w:rsidRPr="00E93113">
              <w:rPr>
                <w:rFonts w:asciiTheme="minorHAnsi" w:hAnsiTheme="minorHAnsi" w:cstheme="minorHAnsi"/>
                <w:sz w:val="20"/>
                <w:szCs w:val="20"/>
              </w:rPr>
              <w:t>tier</w:t>
            </w:r>
            <w:proofErr w:type="spellEnd"/>
            <w:r w:rsidRPr="00E93113">
              <w:rPr>
                <w:rFonts w:asciiTheme="minorHAnsi" w:hAnsiTheme="minorHAnsi" w:cstheme="minorHAnsi"/>
                <w:sz w:val="20"/>
                <w:szCs w:val="20"/>
              </w:rPr>
              <w:t xml:space="preserve"> up to the non-Federal award.</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AADDE8"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 </w:t>
            </w:r>
          </w:p>
          <w:p w14:paraId="150FF429"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(I)</w:t>
            </w:r>
          </w:p>
          <w:p w14:paraId="20168B82"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and</w:t>
            </w:r>
          </w:p>
          <w:p w14:paraId="1BF2C010"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24 CFR §570.303</w:t>
            </w:r>
          </w:p>
        </w:tc>
      </w:tr>
      <w:tr w:rsidR="00D0107E" w:rsidRPr="00E93113" w14:paraId="0D0824AB"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4C2A6B" w14:textId="77777777" w:rsidR="00D0107E" w:rsidRPr="00E93113" w:rsidRDefault="00D0107E" w:rsidP="002B3FBD">
            <w:pPr>
              <w:rPr>
                <w:rFonts w:asciiTheme="minorHAnsi" w:hAnsiTheme="minorHAnsi" w:cstheme="minorHAnsi"/>
                <w:sz w:val="20"/>
                <w:szCs w:val="20"/>
              </w:rPr>
            </w:pP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0401CB"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i/>
                <w:color w:val="000000"/>
                <w:sz w:val="20"/>
                <w:szCs w:val="20"/>
              </w:rPr>
              <w:t>See</w:t>
            </w:r>
            <w:r w:rsidRPr="00E93113">
              <w:rPr>
                <w:rFonts w:asciiTheme="minorHAnsi" w:hAnsiTheme="minorHAnsi" w:cstheme="minorHAnsi"/>
                <w:color w:val="000000"/>
                <w:sz w:val="20"/>
                <w:szCs w:val="20"/>
              </w:rPr>
              <w:t xml:space="preserve"> 2 CFR §200.323.</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C5A80E"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 </w:t>
            </w:r>
          </w:p>
          <w:p w14:paraId="02CCFCBA"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(J)</w:t>
            </w:r>
          </w:p>
        </w:tc>
      </w:tr>
      <w:tr w:rsidR="00D0107E" w:rsidRPr="00E93113" w14:paraId="64E61D4E"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737756" w14:textId="77777777" w:rsidR="00D0107E" w:rsidRPr="00E93113" w:rsidRDefault="00D0107E" w:rsidP="002B3FBD">
            <w:pPr>
              <w:rPr>
                <w:rFonts w:asciiTheme="minorHAnsi" w:hAnsiTheme="minorHAnsi" w:cstheme="minorHAnsi"/>
                <w:sz w:val="20"/>
                <w:szCs w:val="20"/>
              </w:rPr>
            </w:pP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5E617"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i/>
                <w:color w:val="000000"/>
                <w:sz w:val="20"/>
                <w:szCs w:val="20"/>
              </w:rPr>
              <w:t>See</w:t>
            </w:r>
            <w:r w:rsidRPr="00E93113">
              <w:rPr>
                <w:rFonts w:asciiTheme="minorHAnsi" w:hAnsiTheme="minorHAnsi" w:cstheme="minorHAnsi"/>
                <w:color w:val="000000"/>
                <w:sz w:val="20"/>
                <w:szCs w:val="20"/>
              </w:rPr>
              <w:t xml:space="preserve"> 2 CFR §200</w:t>
            </w:r>
            <w:r w:rsidRPr="00E93113">
              <w:rPr>
                <w:rFonts w:asciiTheme="minorHAnsi" w:hAnsiTheme="minorHAnsi" w:cstheme="minorHAnsi"/>
                <w:color w:val="FF0000"/>
                <w:sz w:val="20"/>
                <w:szCs w:val="20"/>
              </w:rPr>
              <w:t>.</w:t>
            </w:r>
            <w:r w:rsidRPr="00E93113">
              <w:rPr>
                <w:rFonts w:asciiTheme="minorHAnsi" w:hAnsiTheme="minorHAnsi" w:cstheme="minorHAnsi"/>
                <w:sz w:val="20"/>
                <w:szCs w:val="20"/>
              </w:rPr>
              <w:t>216.</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48D25C"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 </w:t>
            </w:r>
          </w:p>
          <w:p w14:paraId="31BAC361"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(K)</w:t>
            </w:r>
          </w:p>
        </w:tc>
      </w:tr>
      <w:tr w:rsidR="00D0107E" w:rsidRPr="00E93113" w14:paraId="3BA07757"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FF1499" w14:textId="77777777" w:rsidR="00D0107E" w:rsidRPr="00E93113" w:rsidRDefault="00D0107E" w:rsidP="002B3FBD">
            <w:pPr>
              <w:rPr>
                <w:rFonts w:asciiTheme="minorHAnsi" w:hAnsiTheme="minorHAnsi" w:cstheme="minorHAnsi"/>
                <w:sz w:val="20"/>
                <w:szCs w:val="20"/>
              </w:rPr>
            </w:pP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C61490"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i/>
                <w:color w:val="000000"/>
                <w:sz w:val="20"/>
                <w:szCs w:val="20"/>
              </w:rPr>
              <w:t>See</w:t>
            </w:r>
            <w:r w:rsidRPr="00E93113">
              <w:rPr>
                <w:rFonts w:asciiTheme="minorHAnsi" w:hAnsiTheme="minorHAnsi" w:cstheme="minorHAnsi"/>
                <w:color w:val="000000"/>
                <w:sz w:val="20"/>
                <w:szCs w:val="20"/>
              </w:rPr>
              <w:t xml:space="preserve"> 2 CFR §200.322.</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0FB035"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 </w:t>
            </w:r>
          </w:p>
          <w:p w14:paraId="5CE79733"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APPENDIX II (L)</w:t>
            </w:r>
          </w:p>
        </w:tc>
      </w:tr>
      <w:tr w:rsidR="00D0107E" w:rsidRPr="00E93113" w14:paraId="58429A0A"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0F0918" w14:textId="77777777" w:rsidR="00D0107E" w:rsidRPr="00E93113" w:rsidRDefault="00D0107E" w:rsidP="002B3FBD">
            <w:pPr>
              <w:jc w:val="center"/>
              <w:rPr>
                <w:rFonts w:asciiTheme="minorHAnsi" w:hAnsiTheme="minorHAnsi" w:cstheme="minorHAnsi"/>
                <w:sz w:val="20"/>
                <w:szCs w:val="20"/>
              </w:rPr>
            </w:pPr>
            <w:r w:rsidRPr="00E93113">
              <w:rPr>
                <w:rFonts w:asciiTheme="minorHAnsi" w:hAnsiTheme="minorHAnsi" w:cstheme="minorHAnsi"/>
                <w:sz w:val="20"/>
                <w:szCs w:val="20"/>
              </w:rPr>
              <w:t>&gt;$10,000</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DC91F1" w14:textId="77777777" w:rsidR="00D0107E" w:rsidRPr="00E93113" w:rsidRDefault="00D0107E" w:rsidP="002B3FBD">
            <w:pPr>
              <w:pBdr>
                <w:top w:val="nil"/>
                <w:left w:val="nil"/>
                <w:bottom w:val="nil"/>
                <w:right w:val="nil"/>
                <w:between w:val="nil"/>
              </w:pBdr>
              <w:jc w:val="both"/>
              <w:rPr>
                <w:rFonts w:asciiTheme="minorHAnsi" w:hAnsiTheme="minorHAnsi" w:cstheme="minorHAnsi"/>
                <w:iCs/>
                <w:color w:val="000000"/>
                <w:sz w:val="20"/>
                <w:szCs w:val="20"/>
              </w:rPr>
            </w:pPr>
            <w:r w:rsidRPr="00E93113">
              <w:rPr>
                <w:rFonts w:asciiTheme="minorHAnsi" w:hAnsiTheme="minorHAnsi" w:cstheme="minorHAnsi"/>
                <w:iCs/>
                <w:color w:val="000000"/>
                <w:sz w:val="20"/>
                <w:szCs w:val="20"/>
              </w:rPr>
              <w:t>An NFE (non-Federal Entity) that is a state agency or an agency of a political subdivision of a state, and the NFE’s contractors must comply with Section 6002 of the Solid Waste Disposal Act.56 Applicable NFEs must include a contract provision requiring compliance with this requirement.57 This includes contracts awarded by a state agency or political subdivision of a state and its contractors for certain items, as designated by the EPA, with a purchase price greater than $10,000.58 Indian Tribal Governments and nonprofit organizations are not required to comply with this provision. Additional requirements are listed below.</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D7BB8A" w14:textId="77777777" w:rsidR="00D0107E" w:rsidRPr="00E93113" w:rsidRDefault="00D0107E" w:rsidP="002B3FBD">
            <w:pPr>
              <w:pBdr>
                <w:top w:val="nil"/>
                <w:left w:val="nil"/>
                <w:bottom w:val="nil"/>
                <w:right w:val="nil"/>
                <w:between w:val="nil"/>
              </w:pBd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200.323</w:t>
            </w:r>
          </w:p>
        </w:tc>
      </w:tr>
      <w:tr w:rsidR="00D0107E" w:rsidRPr="00E93113" w14:paraId="535B9EC6"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1C43AF" w14:textId="77777777" w:rsidR="00D0107E" w:rsidRPr="00E93113" w:rsidRDefault="00D0107E" w:rsidP="002B3FBD">
            <w:pPr>
              <w:jc w:val="center"/>
              <w:rPr>
                <w:rFonts w:asciiTheme="minorHAnsi" w:hAnsiTheme="minorHAnsi" w:cstheme="minorHAnsi"/>
                <w:sz w:val="20"/>
                <w:szCs w:val="20"/>
              </w:rPr>
            </w:pPr>
            <w:r w:rsidRPr="00E93113">
              <w:rPr>
                <w:rFonts w:asciiTheme="minorHAnsi" w:hAnsiTheme="minorHAnsi" w:cstheme="minorHAnsi"/>
                <w:sz w:val="20"/>
                <w:szCs w:val="20"/>
              </w:rPr>
              <w:t xml:space="preserve">&gt;$100,000  </w:t>
            </w:r>
          </w:p>
          <w:p w14:paraId="6D5D4014" w14:textId="77777777" w:rsidR="00D0107E" w:rsidRPr="00E93113" w:rsidRDefault="00D0107E" w:rsidP="002B3FBD">
            <w:pPr>
              <w:jc w:val="center"/>
              <w:rPr>
                <w:rFonts w:asciiTheme="minorHAnsi" w:hAnsiTheme="minorHAnsi" w:cstheme="minorHAnsi"/>
                <w:sz w:val="20"/>
                <w:szCs w:val="20"/>
              </w:rPr>
            </w:pPr>
          </w:p>
          <w:p w14:paraId="2D701F40" w14:textId="77777777" w:rsidR="00D0107E" w:rsidRPr="00E93113" w:rsidRDefault="00D0107E" w:rsidP="002B3FBD">
            <w:pPr>
              <w:jc w:val="center"/>
              <w:rPr>
                <w:rFonts w:asciiTheme="minorHAnsi" w:hAnsiTheme="minorHAnsi" w:cstheme="minorHAnsi"/>
                <w:sz w:val="20"/>
                <w:szCs w:val="20"/>
              </w:rPr>
            </w:pP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6BA7F3" w14:textId="77777777" w:rsidR="00D0107E" w:rsidRPr="00E93113" w:rsidRDefault="00D0107E" w:rsidP="002B3FBD">
            <w:pPr>
              <w:adjustRightInd w:val="0"/>
              <w:rPr>
                <w:rFonts w:asciiTheme="minorHAnsi" w:hAnsiTheme="minorHAnsi" w:cstheme="minorHAnsi"/>
                <w:bCs/>
                <w:i/>
                <w:color w:val="000000"/>
                <w:sz w:val="20"/>
                <w:szCs w:val="20"/>
              </w:rPr>
            </w:pPr>
            <w:r w:rsidRPr="00E93113">
              <w:rPr>
                <w:rFonts w:asciiTheme="minorHAnsi" w:hAnsiTheme="minorHAnsi" w:cstheme="minorHAnsi"/>
                <w:bCs/>
                <w:i/>
                <w:color w:val="000000"/>
                <w:sz w:val="20"/>
                <w:szCs w:val="20"/>
              </w:rPr>
              <w:t>§135.38 Section 3 clause</w:t>
            </w:r>
          </w:p>
          <w:p w14:paraId="5A16FCFA" w14:textId="77777777" w:rsidR="00D0107E" w:rsidRPr="00E93113" w:rsidRDefault="00D0107E" w:rsidP="002B3FBD">
            <w:pPr>
              <w:adjustRightInd w:val="0"/>
              <w:rPr>
                <w:rFonts w:asciiTheme="minorHAnsi" w:hAnsiTheme="minorHAnsi" w:cstheme="minorHAnsi"/>
                <w:i/>
                <w:color w:val="000000"/>
                <w:sz w:val="20"/>
                <w:szCs w:val="20"/>
              </w:rPr>
            </w:pPr>
            <w:r w:rsidRPr="00E93113">
              <w:rPr>
                <w:rFonts w:asciiTheme="minorHAnsi" w:hAnsiTheme="minorHAnsi" w:cstheme="minorHAnsi"/>
                <w:i/>
                <w:color w:val="000000"/>
                <w:sz w:val="20"/>
                <w:szCs w:val="20"/>
              </w:rPr>
              <w:t>All section 3 covered contracts shall include the following clause (referred to as the section 3 clause):</w:t>
            </w:r>
          </w:p>
          <w:p w14:paraId="3EF3EBA5" w14:textId="77777777" w:rsidR="00D0107E" w:rsidRPr="00E93113" w:rsidRDefault="00D0107E" w:rsidP="002B3FBD">
            <w:pPr>
              <w:adjustRightInd w:val="0"/>
              <w:rPr>
                <w:rFonts w:asciiTheme="minorHAnsi" w:hAnsiTheme="minorHAnsi" w:cstheme="minorHAnsi"/>
                <w:color w:val="000000"/>
                <w:sz w:val="20"/>
                <w:szCs w:val="20"/>
              </w:rPr>
            </w:pPr>
          </w:p>
          <w:p w14:paraId="2EA3F734"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A. The work to be performed under this contract is subject to the requirements of section 3 of the Housing and Urban Development Act of 1968, as amended, 12 U.S.C. 1701u</w:t>
            </w:r>
          </w:p>
          <w:p w14:paraId="634F4CB2"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(Section 3). The purpose of section 3 is to ensure that employment and other economic opportunities generated by HUD assistance or HUD-assisted projects covered by section 3, shall, to the greatest extent feasible, be directed</w:t>
            </w:r>
          </w:p>
          <w:p w14:paraId="743E3B74"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to low- and very low-income persons, particularly persons who are recipients of HUD assistance for housing.</w:t>
            </w:r>
          </w:p>
          <w:p w14:paraId="127BB579" w14:textId="77777777" w:rsidR="00D0107E" w:rsidRPr="00E93113" w:rsidRDefault="00D0107E" w:rsidP="002B3FBD">
            <w:pPr>
              <w:adjustRightInd w:val="0"/>
              <w:rPr>
                <w:rFonts w:asciiTheme="minorHAnsi" w:hAnsiTheme="minorHAnsi" w:cstheme="minorHAnsi"/>
                <w:color w:val="000000"/>
                <w:sz w:val="20"/>
                <w:szCs w:val="20"/>
              </w:rPr>
            </w:pPr>
          </w:p>
          <w:p w14:paraId="2EED9ED3"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B. 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w:t>
            </w:r>
          </w:p>
          <w:p w14:paraId="6CF2E382"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 xml:space="preserve">with the part 135 regulations. </w:t>
            </w:r>
          </w:p>
          <w:p w14:paraId="3D0EF0C8"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C. The contractor agrees to send to each labor organization or representative of workers with which the contractor has a collective bargaining agreement or other understanding,</w:t>
            </w:r>
          </w:p>
          <w:p w14:paraId="0137FA8F"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if any, a notice advising the labor organization or workers’ representative of the contractor’s commitments under this</w:t>
            </w:r>
          </w:p>
          <w:p w14:paraId="5B93E184"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533F6D2E" w14:textId="77777777" w:rsidR="00D0107E" w:rsidRPr="00E93113" w:rsidRDefault="00D0107E" w:rsidP="002B3FBD">
            <w:pPr>
              <w:adjustRightInd w:val="0"/>
              <w:rPr>
                <w:rFonts w:asciiTheme="minorHAnsi" w:hAnsiTheme="minorHAnsi" w:cstheme="minorHAnsi"/>
                <w:color w:val="000000"/>
                <w:sz w:val="20"/>
                <w:szCs w:val="20"/>
              </w:rPr>
            </w:pPr>
          </w:p>
          <w:p w14:paraId="434C560D"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D. The contractor agrees to include this section 3 clause in every subcontract subject to compliance with regulations in 24 CFR part 135, and agrees to take appropriate action,</w:t>
            </w:r>
          </w:p>
          <w:p w14:paraId="628E107B"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as provided in an applicable provision of the subcontract or in this section 3 clause, upon a finding that the subcontractor is in violation of the regulations in 24 CFR part</w:t>
            </w:r>
          </w:p>
          <w:p w14:paraId="7F1B1DC4"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135. The contractor will not subcontract with any subcontractor where the contractor has notice or knowledge that the subcontractor has been found in violation of the regulations in 24 CFR part 135.</w:t>
            </w:r>
          </w:p>
          <w:p w14:paraId="4E51D54C" w14:textId="77777777" w:rsidR="00D0107E" w:rsidRPr="00E93113" w:rsidRDefault="00D0107E" w:rsidP="002B3FBD">
            <w:pPr>
              <w:adjustRightInd w:val="0"/>
              <w:rPr>
                <w:rFonts w:asciiTheme="minorHAnsi" w:hAnsiTheme="minorHAnsi" w:cstheme="minorHAnsi"/>
                <w:color w:val="000000"/>
                <w:sz w:val="20"/>
                <w:szCs w:val="20"/>
              </w:rPr>
            </w:pPr>
          </w:p>
          <w:p w14:paraId="3470B06F"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E. The contractor will certify that any vacant employment positions, including training positions, that are filled (1) after the contractor is selected but before the contract is</w:t>
            </w:r>
          </w:p>
          <w:p w14:paraId="622D5469"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executed, and (2) with persons other than those to whom the regulations of 24 CFR part 135 require employment opportunities to be directed, were not filled to circumvent</w:t>
            </w:r>
          </w:p>
          <w:p w14:paraId="000C21EE"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the contractor’s obligations under 24 CFR part 135.</w:t>
            </w:r>
          </w:p>
          <w:p w14:paraId="6C7E5C82" w14:textId="77777777" w:rsidR="00D0107E" w:rsidRPr="00E93113" w:rsidRDefault="00D0107E" w:rsidP="002B3FBD">
            <w:pPr>
              <w:adjustRightInd w:val="0"/>
              <w:rPr>
                <w:rFonts w:asciiTheme="minorHAnsi" w:hAnsiTheme="minorHAnsi" w:cstheme="minorHAnsi"/>
                <w:color w:val="000000"/>
                <w:sz w:val="20"/>
                <w:szCs w:val="20"/>
              </w:rPr>
            </w:pPr>
          </w:p>
          <w:p w14:paraId="46AFD825"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F. Noncompliance with HUD’s regulations in 24 CFR part 135 may result in sanctions, termination of this contract for default, and debarment or suspension from future HUD</w:t>
            </w:r>
          </w:p>
          <w:p w14:paraId="6303E0BA"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 xml:space="preserve">assisted contracts. </w:t>
            </w:r>
          </w:p>
          <w:p w14:paraId="26D11EE2" w14:textId="77777777" w:rsidR="00D0107E" w:rsidRPr="00E93113" w:rsidRDefault="00D0107E" w:rsidP="002B3FBD">
            <w:pPr>
              <w:adjustRightInd w:val="0"/>
              <w:rPr>
                <w:rFonts w:asciiTheme="minorHAnsi" w:hAnsiTheme="minorHAnsi" w:cstheme="minorHAnsi"/>
                <w:color w:val="000000"/>
                <w:sz w:val="20"/>
                <w:szCs w:val="20"/>
              </w:rPr>
            </w:pPr>
          </w:p>
          <w:p w14:paraId="3F9A7960"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G. With respect to work performed in connection</w:t>
            </w:r>
          </w:p>
          <w:p w14:paraId="242F3756"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with section 3 covered Indian housing assistance, section 7(b) of the Indian Self-Determination and Education Assistance Act (25 U.S.C. 450e) also applies to the work to be performed under this contract. Section 7(b) requires that to the greatest extent feasible (</w:t>
            </w:r>
            <w:proofErr w:type="spellStart"/>
            <w:r w:rsidRPr="00E93113">
              <w:rPr>
                <w:rFonts w:asciiTheme="minorHAnsi" w:hAnsiTheme="minorHAnsi" w:cstheme="minorHAnsi"/>
                <w:color w:val="000000"/>
                <w:sz w:val="20"/>
                <w:szCs w:val="20"/>
              </w:rPr>
              <w:t>i</w:t>
            </w:r>
            <w:proofErr w:type="spellEnd"/>
            <w:r w:rsidRPr="00E93113">
              <w:rPr>
                <w:rFonts w:asciiTheme="minorHAnsi" w:hAnsiTheme="minorHAnsi" w:cstheme="minorHAnsi"/>
                <w:color w:val="000000"/>
                <w:sz w:val="20"/>
                <w:szCs w:val="20"/>
              </w:rPr>
              <w:t>) preference and opportunities for training and employment shall be given</w:t>
            </w:r>
          </w:p>
          <w:p w14:paraId="426AA174" w14:textId="77777777" w:rsidR="00D0107E" w:rsidRPr="00E93113" w:rsidRDefault="00D0107E" w:rsidP="002B3FBD">
            <w:pPr>
              <w:adjustRightInd w:val="0"/>
              <w:rPr>
                <w:rFonts w:asciiTheme="minorHAnsi" w:hAnsiTheme="minorHAnsi" w:cstheme="minorHAnsi"/>
                <w:color w:val="000000"/>
                <w:sz w:val="20"/>
                <w:szCs w:val="20"/>
              </w:rPr>
            </w:pPr>
            <w:r w:rsidRPr="00E93113">
              <w:rPr>
                <w:rFonts w:asciiTheme="minorHAnsi" w:hAnsiTheme="minorHAnsi" w:cstheme="minorHAnsi"/>
                <w:color w:val="000000"/>
                <w:sz w:val="20"/>
                <w:szCs w:val="20"/>
              </w:rPr>
              <w:t>to Indians, and (ii) preference in the award of contracts and subcontracts shall be given to Indian organizations and Indian-owned Economic Enterprises. Parties to this contract</w:t>
            </w:r>
          </w:p>
          <w:p w14:paraId="0FC0B65C" w14:textId="77777777" w:rsidR="00D0107E" w:rsidRPr="00E93113" w:rsidRDefault="00D0107E" w:rsidP="002B3FBD">
            <w:pPr>
              <w:pBdr>
                <w:top w:val="nil"/>
                <w:left w:val="nil"/>
                <w:bottom w:val="nil"/>
                <w:right w:val="nil"/>
                <w:between w:val="nil"/>
              </w:pBdr>
              <w:jc w:val="both"/>
              <w:rPr>
                <w:rFonts w:asciiTheme="minorHAnsi" w:hAnsiTheme="minorHAnsi" w:cstheme="minorHAnsi"/>
                <w:iCs/>
                <w:color w:val="000000"/>
                <w:sz w:val="20"/>
                <w:szCs w:val="20"/>
              </w:rPr>
            </w:pPr>
            <w:r w:rsidRPr="00E93113">
              <w:rPr>
                <w:rFonts w:asciiTheme="minorHAnsi" w:hAnsiTheme="minorHAnsi" w:cstheme="minorHAnsi"/>
                <w:color w:val="000000"/>
                <w:sz w:val="20"/>
                <w:szCs w:val="20"/>
              </w:rPr>
              <w:t>that are subject to the provisions of section 3 and section 7(b) agree to comply with section 3 to the maximum extent feasible, but not in derogation of compliance with section 7(b).</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20AB61" w14:textId="77777777" w:rsidR="00D0107E" w:rsidRPr="00E93113" w:rsidRDefault="00D0107E" w:rsidP="002B3FBD">
            <w:pPr>
              <w:pBdr>
                <w:top w:val="nil"/>
                <w:left w:val="nil"/>
                <w:bottom w:val="nil"/>
                <w:right w:val="nil"/>
                <w:between w:val="nil"/>
              </w:pBdr>
              <w:rPr>
                <w:rFonts w:asciiTheme="minorHAnsi" w:hAnsiTheme="minorHAnsi" w:cstheme="minorHAnsi"/>
                <w:color w:val="000000"/>
                <w:sz w:val="20"/>
                <w:szCs w:val="20"/>
              </w:rPr>
            </w:pPr>
          </w:p>
        </w:tc>
      </w:tr>
      <w:tr w:rsidR="00D0107E" w:rsidRPr="00E93113" w14:paraId="1D9EEE95"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E6F98D" w14:textId="77777777" w:rsidR="00D0107E" w:rsidRPr="00E93113" w:rsidRDefault="00D0107E" w:rsidP="002B3FBD">
            <w:pPr>
              <w:jc w:val="center"/>
              <w:rPr>
                <w:rFonts w:asciiTheme="minorHAnsi" w:hAnsiTheme="minorHAnsi" w:cstheme="minorHAnsi"/>
                <w:sz w:val="20"/>
                <w:szCs w:val="20"/>
              </w:rPr>
            </w:pPr>
            <w:r w:rsidRPr="00E93113">
              <w:rPr>
                <w:rFonts w:asciiTheme="minorHAnsi" w:hAnsiTheme="minorHAnsi" w:cstheme="minorHAnsi"/>
                <w:sz w:val="20"/>
                <w:szCs w:val="20"/>
              </w:rPr>
              <w:t>None</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009E71" w14:textId="77777777" w:rsidR="00D0107E" w:rsidRPr="00E93113" w:rsidRDefault="00D0107E" w:rsidP="002B3FBD">
            <w:pPr>
              <w:pBdr>
                <w:top w:val="nil"/>
                <w:left w:val="nil"/>
                <w:bottom w:val="nil"/>
                <w:right w:val="nil"/>
                <w:between w:val="nil"/>
              </w:pBdr>
              <w:jc w:val="both"/>
              <w:rPr>
                <w:rFonts w:asciiTheme="minorHAnsi" w:hAnsiTheme="minorHAnsi" w:cstheme="minorHAnsi"/>
                <w:iCs/>
                <w:color w:val="000000"/>
                <w:sz w:val="20"/>
                <w:szCs w:val="20"/>
              </w:rPr>
            </w:pPr>
            <w:r w:rsidRPr="00E93113">
              <w:rPr>
                <w:rFonts w:asciiTheme="minorHAnsi" w:hAnsiTheme="minorHAnsi" w:cstheme="minorHAnsi"/>
                <w:iCs/>
                <w:color w:val="000000"/>
                <w:sz w:val="20"/>
                <w:szCs w:val="20"/>
              </w:rPr>
              <w:t>Section 889(b)(1) of the John S. McCain National Defense Authorization Act for Fiscal Year 2019 (FY2019 NDAA) and 2 C.F.R. § 200.216, as implemented by FEMA Policy 405-143-1, Prohibitions on Expending FEMA Award Funds for Covered Telecommunications Equipment or Services (Interim), prohibit the obligation or expending of federal award funds on certain telecommunication products or from certain entities for national security reasons. Effective August 13, 2020, FEMA recipients and subrecipients, as well as their contractors and subcontractors, may not obligate or expend any FEMA award funds to:</w:t>
            </w:r>
          </w:p>
          <w:p w14:paraId="66CB3794" w14:textId="77777777" w:rsidR="00D0107E" w:rsidRPr="00E93113" w:rsidRDefault="00D0107E" w:rsidP="002B3FBD">
            <w:pPr>
              <w:pBdr>
                <w:top w:val="nil"/>
                <w:left w:val="nil"/>
                <w:bottom w:val="nil"/>
                <w:right w:val="nil"/>
                <w:between w:val="nil"/>
              </w:pBdr>
              <w:jc w:val="both"/>
              <w:rPr>
                <w:rFonts w:asciiTheme="minorHAnsi" w:hAnsiTheme="minorHAnsi" w:cstheme="minorHAnsi"/>
                <w:iCs/>
                <w:color w:val="000000"/>
                <w:sz w:val="20"/>
                <w:szCs w:val="20"/>
              </w:rPr>
            </w:pPr>
          </w:p>
          <w:p w14:paraId="1D202380" w14:textId="77777777" w:rsidR="00D0107E" w:rsidRPr="00E93113" w:rsidRDefault="00D0107E" w:rsidP="002B3FBD">
            <w:pPr>
              <w:pBdr>
                <w:top w:val="nil"/>
                <w:left w:val="nil"/>
                <w:bottom w:val="nil"/>
                <w:right w:val="nil"/>
                <w:between w:val="nil"/>
              </w:pBdr>
              <w:jc w:val="both"/>
              <w:rPr>
                <w:rFonts w:asciiTheme="minorHAnsi" w:hAnsiTheme="minorHAnsi" w:cstheme="minorHAnsi"/>
                <w:iCs/>
                <w:color w:val="000000"/>
                <w:sz w:val="20"/>
                <w:szCs w:val="20"/>
              </w:rPr>
            </w:pPr>
            <w:r w:rsidRPr="00E93113">
              <w:rPr>
                <w:rFonts w:asciiTheme="minorHAnsi" w:hAnsiTheme="minorHAnsi" w:cstheme="minorHAnsi"/>
                <w:iCs/>
                <w:color w:val="000000"/>
                <w:sz w:val="20"/>
                <w:szCs w:val="20"/>
              </w:rPr>
              <w:lastRenderedPageBreak/>
              <w:t>a. Procure or obtain any equipment, system, or service that uses covered</w:t>
            </w:r>
          </w:p>
          <w:p w14:paraId="74FEAD34" w14:textId="77777777" w:rsidR="00D0107E" w:rsidRPr="00E93113" w:rsidRDefault="00D0107E" w:rsidP="002B3FBD">
            <w:pPr>
              <w:pBdr>
                <w:top w:val="nil"/>
                <w:left w:val="nil"/>
                <w:bottom w:val="nil"/>
                <w:right w:val="nil"/>
                <w:between w:val="nil"/>
              </w:pBdr>
              <w:jc w:val="both"/>
              <w:rPr>
                <w:rFonts w:asciiTheme="minorHAnsi" w:hAnsiTheme="minorHAnsi" w:cstheme="minorHAnsi"/>
                <w:iCs/>
                <w:color w:val="000000"/>
                <w:sz w:val="20"/>
                <w:szCs w:val="20"/>
              </w:rPr>
            </w:pPr>
            <w:r w:rsidRPr="00E93113">
              <w:rPr>
                <w:rFonts w:asciiTheme="minorHAnsi" w:hAnsiTheme="minorHAnsi" w:cstheme="minorHAnsi"/>
                <w:iCs/>
                <w:color w:val="000000"/>
                <w:sz w:val="20"/>
                <w:szCs w:val="20"/>
              </w:rPr>
              <w:t>telecommunications equipment or services as a substantial or essential component of any system, or as critical technology of any system;</w:t>
            </w:r>
          </w:p>
          <w:p w14:paraId="69479D92" w14:textId="77777777" w:rsidR="00D0107E" w:rsidRPr="00E93113" w:rsidRDefault="00D0107E" w:rsidP="002B3FBD">
            <w:pPr>
              <w:pBdr>
                <w:top w:val="nil"/>
                <w:left w:val="nil"/>
                <w:bottom w:val="nil"/>
                <w:right w:val="nil"/>
                <w:between w:val="nil"/>
              </w:pBdr>
              <w:jc w:val="both"/>
              <w:rPr>
                <w:rFonts w:asciiTheme="minorHAnsi" w:hAnsiTheme="minorHAnsi" w:cstheme="minorHAnsi"/>
                <w:iCs/>
                <w:color w:val="000000"/>
                <w:sz w:val="20"/>
                <w:szCs w:val="20"/>
              </w:rPr>
            </w:pPr>
            <w:r w:rsidRPr="00E93113">
              <w:rPr>
                <w:rFonts w:asciiTheme="minorHAnsi" w:hAnsiTheme="minorHAnsi" w:cstheme="minorHAnsi"/>
                <w:iCs/>
                <w:color w:val="000000"/>
                <w:sz w:val="20"/>
                <w:szCs w:val="20"/>
              </w:rPr>
              <w:t>b. Enter into, extend, or renew a contract to procure or obtain any equipment, system, or service that uses covered telecommunications equipment or services as a substantial or essential component of any system, or as critical technology of any system; or</w:t>
            </w:r>
          </w:p>
          <w:p w14:paraId="7B74E9A3" w14:textId="77777777" w:rsidR="00D0107E" w:rsidRPr="00E93113" w:rsidRDefault="00D0107E" w:rsidP="002B3FBD">
            <w:pPr>
              <w:pBdr>
                <w:top w:val="nil"/>
                <w:left w:val="nil"/>
                <w:bottom w:val="nil"/>
                <w:right w:val="nil"/>
                <w:between w:val="nil"/>
              </w:pBdr>
              <w:jc w:val="both"/>
              <w:rPr>
                <w:rFonts w:asciiTheme="minorHAnsi" w:hAnsiTheme="minorHAnsi" w:cstheme="minorHAnsi"/>
                <w:iCs/>
                <w:color w:val="000000"/>
                <w:sz w:val="20"/>
                <w:szCs w:val="20"/>
              </w:rPr>
            </w:pPr>
            <w:r w:rsidRPr="00E93113">
              <w:rPr>
                <w:rFonts w:asciiTheme="minorHAnsi" w:hAnsiTheme="minorHAnsi" w:cstheme="minorHAnsi"/>
                <w:iCs/>
                <w:color w:val="000000"/>
                <w:sz w:val="20"/>
                <w:szCs w:val="20"/>
              </w:rPr>
              <w:t>c. Enter into, extend, or renew contracts with entities that use covered telecommunications equipment or services as a substantial or essential component of any system, or as critical technology as part of any system.</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341F3B" w14:textId="77777777" w:rsidR="00D0107E" w:rsidRPr="00E93113" w:rsidRDefault="00D0107E" w:rsidP="002B3FBD">
            <w:pPr>
              <w:pBdr>
                <w:top w:val="nil"/>
                <w:left w:val="nil"/>
                <w:bottom w:val="nil"/>
                <w:right w:val="nil"/>
                <w:between w:val="nil"/>
              </w:pBdr>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2 CFR 200.216</w:t>
            </w:r>
          </w:p>
        </w:tc>
      </w:tr>
      <w:tr w:rsidR="00D0107E" w:rsidRPr="00E93113" w14:paraId="251B36E1" w14:textId="77777777" w:rsidTr="002B3FBD">
        <w:trPr>
          <w:trHeight w:val="3122"/>
        </w:trPr>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337CED" w14:textId="77777777" w:rsidR="00D0107E" w:rsidRPr="00E93113" w:rsidRDefault="00D0107E" w:rsidP="002B3FBD">
            <w:pPr>
              <w:jc w:val="center"/>
              <w:rPr>
                <w:rFonts w:asciiTheme="minorHAnsi" w:hAnsiTheme="minorHAnsi" w:cstheme="minorHAnsi"/>
                <w:sz w:val="20"/>
                <w:szCs w:val="20"/>
              </w:rPr>
            </w:pPr>
            <w:r w:rsidRPr="00E93113">
              <w:rPr>
                <w:rFonts w:asciiTheme="minorHAnsi" w:hAnsiTheme="minorHAnsi" w:cstheme="minorHAnsi"/>
                <w:sz w:val="20"/>
                <w:szCs w:val="20"/>
              </w:rPr>
              <w:t>None</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4C9625" w14:textId="77777777" w:rsidR="00D0107E" w:rsidRPr="00E93113" w:rsidRDefault="00D0107E" w:rsidP="002B3FBD">
            <w:pPr>
              <w:pBdr>
                <w:top w:val="nil"/>
                <w:left w:val="nil"/>
                <w:bottom w:val="nil"/>
                <w:right w:val="nil"/>
                <w:between w:val="nil"/>
              </w:pBdr>
              <w:jc w:val="both"/>
              <w:rPr>
                <w:rFonts w:asciiTheme="minorHAnsi" w:hAnsiTheme="minorHAnsi" w:cstheme="minorHAnsi"/>
                <w:sz w:val="20"/>
                <w:szCs w:val="20"/>
              </w:rPr>
            </w:pPr>
            <w:r w:rsidRPr="00E93113">
              <w:rPr>
                <w:rFonts w:asciiTheme="minorHAnsi" w:hAnsiTheme="minorHAnsi" w:cstheme="minorHAnsi"/>
                <w:sz w:val="20"/>
                <w:szCs w:val="20"/>
              </w:rPr>
              <w:t xml:space="preserve">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 </w:t>
            </w:r>
          </w:p>
          <w:p w14:paraId="3C28E1A2" w14:textId="77777777" w:rsidR="00D0107E" w:rsidRPr="00E93113" w:rsidRDefault="00D0107E" w:rsidP="002B3FBD">
            <w:pPr>
              <w:pBdr>
                <w:top w:val="nil"/>
                <w:left w:val="nil"/>
                <w:bottom w:val="nil"/>
                <w:right w:val="nil"/>
                <w:between w:val="nil"/>
              </w:pBdr>
              <w:jc w:val="both"/>
              <w:rPr>
                <w:rFonts w:asciiTheme="minorHAnsi" w:hAnsiTheme="minorHAnsi" w:cstheme="minorHAnsi"/>
                <w:sz w:val="20"/>
                <w:szCs w:val="20"/>
              </w:rPr>
            </w:pPr>
          </w:p>
          <w:p w14:paraId="0764D5AD" w14:textId="77777777" w:rsidR="00D0107E" w:rsidRPr="00E93113" w:rsidRDefault="00D0107E" w:rsidP="002B3FBD">
            <w:pPr>
              <w:pBdr>
                <w:top w:val="nil"/>
                <w:left w:val="nil"/>
                <w:bottom w:val="nil"/>
                <w:right w:val="nil"/>
                <w:between w:val="nil"/>
              </w:pBdr>
              <w:jc w:val="both"/>
              <w:rPr>
                <w:rFonts w:asciiTheme="minorHAnsi" w:hAnsiTheme="minorHAnsi" w:cstheme="minorHAnsi"/>
                <w:sz w:val="20"/>
                <w:szCs w:val="20"/>
              </w:rPr>
            </w:pPr>
            <w:r w:rsidRPr="00E93113">
              <w:rPr>
                <w:rStyle w:val="paren"/>
                <w:rFonts w:asciiTheme="minorHAnsi" w:hAnsiTheme="minorHAnsi" w:cstheme="minorHAnsi"/>
                <w:sz w:val="20"/>
                <w:szCs w:val="20"/>
              </w:rPr>
              <w:t>(</w:t>
            </w:r>
            <w:r w:rsidRPr="00E93113">
              <w:rPr>
                <w:rStyle w:val="paragraph-hierarchy"/>
                <w:rFonts w:asciiTheme="minorHAnsi" w:hAnsiTheme="minorHAnsi" w:cstheme="minorHAnsi"/>
                <w:sz w:val="20"/>
                <w:szCs w:val="20"/>
              </w:rPr>
              <w:t>1</w:t>
            </w:r>
            <w:r w:rsidRPr="00E93113">
              <w:rPr>
                <w:rStyle w:val="paren"/>
                <w:rFonts w:asciiTheme="minorHAnsi" w:hAnsiTheme="minorHAnsi" w:cstheme="minorHAnsi"/>
                <w:sz w:val="20"/>
                <w:szCs w:val="20"/>
              </w:rPr>
              <w:t>)</w:t>
            </w:r>
            <w:r w:rsidRPr="00E93113">
              <w:rPr>
                <w:rFonts w:asciiTheme="minorHAnsi" w:hAnsiTheme="minorHAnsi" w:cstheme="minorHAnsi"/>
                <w:sz w:val="20"/>
                <w:szCs w:val="20"/>
              </w:rPr>
              <w:t xml:space="preserve"> “Produced in the United States” means, for iron and steel products, that all manufacturing processes, from the initial melting stage through the application of coatings, occurred in the United States. </w:t>
            </w:r>
          </w:p>
          <w:p w14:paraId="42660ED0" w14:textId="77777777" w:rsidR="00D0107E" w:rsidRPr="00E93113" w:rsidRDefault="00D0107E" w:rsidP="002B3FBD">
            <w:pPr>
              <w:pBdr>
                <w:top w:val="nil"/>
                <w:left w:val="nil"/>
                <w:bottom w:val="nil"/>
                <w:right w:val="nil"/>
                <w:between w:val="nil"/>
              </w:pBdr>
              <w:jc w:val="both"/>
              <w:rPr>
                <w:rFonts w:asciiTheme="minorHAnsi" w:hAnsiTheme="minorHAnsi" w:cstheme="minorHAnsi"/>
                <w:sz w:val="20"/>
                <w:szCs w:val="20"/>
              </w:rPr>
            </w:pPr>
          </w:p>
          <w:p w14:paraId="6053078B" w14:textId="77777777" w:rsidR="00D0107E" w:rsidRPr="00E93113" w:rsidRDefault="00D0107E" w:rsidP="002B3FBD">
            <w:pPr>
              <w:pBdr>
                <w:top w:val="nil"/>
                <w:left w:val="nil"/>
                <w:bottom w:val="nil"/>
                <w:right w:val="nil"/>
                <w:between w:val="nil"/>
              </w:pBdr>
              <w:jc w:val="both"/>
              <w:rPr>
                <w:rFonts w:asciiTheme="minorHAnsi" w:hAnsiTheme="minorHAnsi" w:cstheme="minorHAnsi"/>
                <w:sz w:val="20"/>
                <w:szCs w:val="20"/>
              </w:rPr>
            </w:pPr>
            <w:r w:rsidRPr="00E93113">
              <w:rPr>
                <w:rStyle w:val="paren"/>
                <w:rFonts w:asciiTheme="minorHAnsi" w:hAnsiTheme="minorHAnsi" w:cstheme="minorHAnsi"/>
                <w:sz w:val="20"/>
                <w:szCs w:val="20"/>
              </w:rPr>
              <w:t>(</w:t>
            </w:r>
            <w:r w:rsidRPr="00E93113">
              <w:rPr>
                <w:rStyle w:val="paragraph-hierarchy"/>
                <w:rFonts w:asciiTheme="minorHAnsi" w:hAnsiTheme="minorHAnsi" w:cstheme="minorHAnsi"/>
                <w:sz w:val="20"/>
                <w:szCs w:val="20"/>
              </w:rPr>
              <w:t>2</w:t>
            </w:r>
            <w:r w:rsidRPr="00E93113">
              <w:rPr>
                <w:rStyle w:val="paren"/>
                <w:rFonts w:asciiTheme="minorHAnsi" w:hAnsiTheme="minorHAnsi" w:cstheme="minorHAnsi"/>
                <w:sz w:val="20"/>
                <w:szCs w:val="20"/>
              </w:rPr>
              <w:t>)</w:t>
            </w:r>
            <w:r w:rsidRPr="00E93113">
              <w:rPr>
                <w:rFonts w:asciiTheme="minorHAnsi" w:hAnsiTheme="minorHAnsi" w:cstheme="minorHAnsi"/>
                <w:sz w:val="20"/>
                <w:szCs w:val="20"/>
              </w:rPr>
              <w:t xml:space="preserve"> “Manufactured products” means items and construction materials composed in whole or in part of non-ferrous metals such as aluminum; plastics and polymer-based products such as polyvinyl chloride pipe; aggregates such as concrete; glass, including optical fiber; and lumber.</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55525C" w14:textId="77777777" w:rsidR="00D0107E" w:rsidRPr="00E93113" w:rsidRDefault="00D0107E" w:rsidP="002B3FBD">
            <w:pPr>
              <w:pBdr>
                <w:top w:val="nil"/>
                <w:left w:val="nil"/>
                <w:bottom w:val="nil"/>
                <w:right w:val="nil"/>
                <w:between w:val="nil"/>
              </w:pBd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200.322(a)(b)(1)</w:t>
            </w:r>
          </w:p>
          <w:p w14:paraId="20457EB9" w14:textId="77777777" w:rsidR="00D0107E" w:rsidRPr="00E93113" w:rsidRDefault="00D0107E" w:rsidP="002B3FBD">
            <w:pPr>
              <w:pBdr>
                <w:top w:val="nil"/>
                <w:left w:val="nil"/>
                <w:bottom w:val="nil"/>
                <w:right w:val="nil"/>
                <w:between w:val="nil"/>
              </w:pBdr>
              <w:rPr>
                <w:rFonts w:asciiTheme="minorHAnsi" w:hAnsiTheme="minorHAnsi" w:cstheme="minorHAnsi"/>
                <w:color w:val="000000"/>
                <w:sz w:val="20"/>
                <w:szCs w:val="20"/>
              </w:rPr>
            </w:pPr>
            <w:r w:rsidRPr="00E93113">
              <w:rPr>
                <w:rFonts w:asciiTheme="minorHAnsi" w:hAnsiTheme="minorHAnsi" w:cstheme="minorHAnsi"/>
                <w:color w:val="000000"/>
                <w:sz w:val="20"/>
                <w:szCs w:val="20"/>
              </w:rPr>
              <w:t>(2)</w:t>
            </w:r>
          </w:p>
        </w:tc>
      </w:tr>
      <w:tr w:rsidR="00D0107E" w:rsidRPr="00E93113" w14:paraId="657C353B"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152E02"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None</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92B527"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The Federal awarding agency must establish conflict of interest policies for Federal awards. The non-Federal entity must disclose in writing any potential conflict of interest to the Federal awarding agency or pass-through entity in accordance with applicable Federal awarding agency policy.</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3C7C61"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200.112</w:t>
            </w:r>
          </w:p>
        </w:tc>
      </w:tr>
      <w:tr w:rsidR="00D0107E" w:rsidRPr="00E93113" w14:paraId="19838D99"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307C7"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None</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1E4AFE"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The Federal awarding agency and the non-Federal entity should, whenever practicable, collect, transmit, and store Federal award-related information in open and machine-readable formats rather than in closed formats or on paper in accordance with applicable legislative requirements. A machine-readable format is a format in a standard computer language (not English text) that can be read automatically by a web browser or computer system. The Federal awarding agency or pass-through entity must always provide or accept paper versions of Federal award-related information to and from the non-Federal entity upon request. If paper copies are submitted, the Federal awarding agency or pass-through entity must not require more than an original and two copies. When original records are electronic and cannot be altered, there is no need to create and retain paper copies. When original records are paper, electronic versions may be substituted through the use of duplication or other forms of electronic media provided that they are subject to periodic quality control reviews, provide reasonable safeguards against alteration, and remain readable.</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2FA2C1"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2 CFR 200.336</w:t>
            </w:r>
          </w:p>
        </w:tc>
      </w:tr>
      <w:tr w:rsidR="00D0107E" w:rsidRPr="00E93113" w14:paraId="7F9A64D6"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DBE4FF"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None</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ECF03E"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Contracting with HUB, small and minority businesses, women's business enterprises, and labor surplus area firms.</w:t>
            </w:r>
          </w:p>
          <w:p w14:paraId="48C939B0"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(a) The non-Federal entity must take all necessary affirmative steps to assure that minority businesses, women's business enterprises, and labor surplus area firms are used when possible.</w:t>
            </w:r>
          </w:p>
          <w:p w14:paraId="6AB6F37F"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(b) Affirmative steps must include:</w:t>
            </w:r>
          </w:p>
          <w:p w14:paraId="07A831D2"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(1) Placing qualified small and minority businesses and women's business enterprises on solicitation lists;</w:t>
            </w:r>
          </w:p>
          <w:p w14:paraId="5A8C013B"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(2) Assuring that small and minority businesses, and women's business enterprises are solicited whenever they are potential sources;</w:t>
            </w:r>
          </w:p>
          <w:p w14:paraId="48181A43"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(3) Dividing total requirements, when economically feasible, into smaller tasks or quantities to permit maximum participation by small and minority businesses, and women's business enterprises;</w:t>
            </w:r>
          </w:p>
          <w:p w14:paraId="5FB45068"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(4) Establishing delivery schedules, where the requirement permits, which encourage participation by small and minority businesses, and women's business enterprises;</w:t>
            </w:r>
          </w:p>
          <w:p w14:paraId="237D9E58"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(5) Using the services and assistance, as appropriate, of such organizations as the Small Business Administration and the Minority Business Development Agency of the Department of Commerce; and</w:t>
            </w:r>
          </w:p>
          <w:p w14:paraId="25305369"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(6) Requiring the prime contractor, if subcontracts are to be let, to take the affirmative steps listed in paragraphs (b)(1) through (5) of this section.</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FCBAE3"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2 CFR 200.321</w:t>
            </w:r>
          </w:p>
        </w:tc>
      </w:tr>
      <w:tr w:rsidR="00D0107E" w:rsidRPr="00E93113" w14:paraId="34CE6216"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1B65CB"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None</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1D06EB"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Financial records, supporting documents, statistical records, and all other non-Federal entity records pertinent to a Federal award must be retained for a period of three years from the date of submission of the final expenditure report or, for Federal awards that are renewed quarterly or annually, from the date of the submission of the quarterly or annual financial report, respectively, as reported to the Federal awarding agency or pass-through entity in the case of a subrecipient. Federal awarding agencies and pass-through entities must not impose any other record retention requirements upon non-Federal entities. The only exceptions are the following:</w:t>
            </w:r>
          </w:p>
          <w:p w14:paraId="3B9F4DF9"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(a) If any litigation, claim, or audit is started before the expiration of the 3-year period, the records must be retained until all litigation, claims, or audit findings involving the records have been resolved and final action taken.</w:t>
            </w:r>
          </w:p>
          <w:p w14:paraId="697F12CF"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(b) When the non-Federal entity is notified in writing by the Federal awarding agency, cognizant agency for audit, oversight agency for audit, cognizant agency for indirect costs, or pass-through entity to extend the retention period.</w:t>
            </w:r>
          </w:p>
          <w:p w14:paraId="4B0188BC"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(c) Records for real property and equipment acquired with Federal funds must be retained for 3 years after final disposition.</w:t>
            </w:r>
          </w:p>
          <w:p w14:paraId="14E75F9A"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(d) When records are transferred to or maintained by the Federal awarding agency or pass-through entity, the 3-year retention requirement is not applicable to the non-Federal entity.</w:t>
            </w:r>
          </w:p>
          <w:p w14:paraId="0B4B5F7B"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(e) Records for program income transactions after the period of performance. In some cases,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t>
            </w:r>
          </w:p>
          <w:p w14:paraId="659A9E90"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(f) Indirect cost rate proposals and cost allocations plans. This paragraph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14:paraId="77C1F2F2"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(1) </w:t>
            </w:r>
            <w:r w:rsidRPr="00E93113">
              <w:rPr>
                <w:rFonts w:asciiTheme="minorHAnsi" w:hAnsiTheme="minorHAnsi" w:cstheme="minorHAnsi"/>
                <w:i/>
                <w:color w:val="000000"/>
                <w:sz w:val="20"/>
                <w:szCs w:val="20"/>
              </w:rPr>
              <w:t>If submitted for negotiation.</w:t>
            </w:r>
            <w:r w:rsidRPr="00E93113">
              <w:rPr>
                <w:rFonts w:asciiTheme="minorHAnsi" w:hAnsiTheme="minorHAnsi" w:cstheme="minorHAnsi"/>
                <w:color w:val="000000"/>
                <w:sz w:val="20"/>
                <w:szCs w:val="20"/>
              </w:rPr>
              <w:t> If the proposal, plan, or other computation is required to be submitted to the Federal Government (or to the pass-through entity) to form the basis for negotiation of the rate, then the 3-year retention period for its supporting records starts from the date of such submission.</w:t>
            </w:r>
          </w:p>
          <w:p w14:paraId="669218AF" w14:textId="77777777" w:rsidR="00D0107E" w:rsidRPr="00E93113" w:rsidRDefault="00D0107E" w:rsidP="002B3FBD">
            <w:pPr>
              <w:pBdr>
                <w:top w:val="nil"/>
                <w:left w:val="nil"/>
                <w:bottom w:val="nil"/>
                <w:right w:val="nil"/>
                <w:between w:val="nil"/>
              </w:pBdr>
              <w:shd w:val="clear" w:color="auto" w:fill="FFFFFF"/>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(2) </w:t>
            </w:r>
            <w:r w:rsidRPr="00E93113">
              <w:rPr>
                <w:rFonts w:asciiTheme="minorHAnsi" w:hAnsiTheme="minorHAnsi" w:cstheme="minorHAnsi"/>
                <w:i/>
                <w:color w:val="000000"/>
                <w:sz w:val="20"/>
                <w:szCs w:val="20"/>
              </w:rPr>
              <w:t>If not submitted for negotiation.</w:t>
            </w:r>
            <w:r w:rsidRPr="00E93113">
              <w:rPr>
                <w:rFonts w:asciiTheme="minorHAnsi" w:hAnsiTheme="minorHAnsi" w:cstheme="minorHAnsi"/>
                <w:color w:val="000000"/>
                <w:sz w:val="20"/>
                <w:szCs w:val="20"/>
              </w:rPr>
              <w:t>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w:t>
            </w:r>
          </w:p>
          <w:p w14:paraId="0DC9EBA3"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617B93"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lastRenderedPageBreak/>
              <w:t>2 CFR 200.334</w:t>
            </w:r>
          </w:p>
        </w:tc>
      </w:tr>
      <w:tr w:rsidR="00D0107E" w:rsidRPr="00E93113" w14:paraId="5CBDA7E2"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95BBDC"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None</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54C6E8"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 xml:space="preserve">CONTRACTS WITH COMPANIES ENGAGED IN BUSINESS WITH IRAN, SUDAN, OR FOREIGN TERRORIST ORGANIZATION PROHIBITED. A governmental entity may not enter into a governmental contract with a company that is identified on a list prepared and maintained under Section 806.051, 807.051, or </w:t>
            </w:r>
            <w:hyperlink r:id="rId60">
              <w:r w:rsidRPr="00E93113">
                <w:rPr>
                  <w:rFonts w:asciiTheme="minorHAnsi" w:hAnsiTheme="minorHAnsi" w:cstheme="minorHAnsi"/>
                  <w:color w:val="0000FF"/>
                  <w:sz w:val="20"/>
                  <w:szCs w:val="20"/>
                  <w:u w:val="single"/>
                </w:rPr>
                <w:t>2252.153</w:t>
              </w:r>
            </w:hyperlink>
            <w:r w:rsidRPr="00E93113">
              <w:rPr>
                <w:rFonts w:asciiTheme="minorHAnsi" w:hAnsiTheme="minorHAnsi" w:cstheme="minorHAnsi"/>
                <w:color w:val="000000"/>
                <w:sz w:val="20"/>
                <w:szCs w:val="20"/>
              </w:rPr>
              <w:t>.The term "foreign terrorist organization" in this paragraph has the meaning assigned to such a term in Section 2252.151(2) of the Texas Government Code.</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5F7FFC"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Texas Government Code 2252.152</w:t>
            </w:r>
          </w:p>
        </w:tc>
      </w:tr>
      <w:tr w:rsidR="00D0107E" w:rsidRPr="00E93113" w14:paraId="62E85DDD"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DE71EC"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&gt;$100,000</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C56F5B"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PROVISION REQUIRED IN CONTRACT.  (a) This section applies only to a contract that:</w:t>
            </w:r>
          </w:p>
          <w:p w14:paraId="634DE361"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(1)  is between a governmental entity and a company with 10 or more full-time employees; and</w:t>
            </w:r>
          </w:p>
          <w:p w14:paraId="3E18DA9A"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(2)  has a value of $100,000 or more that is to be paid wholly or partly from public funds of the governmental entity.</w:t>
            </w:r>
          </w:p>
          <w:p w14:paraId="5A872208"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(b)  A governmental entity may not enter into a contract with a company for goods or services unless the contract contains a written verification from the company that it:</w:t>
            </w:r>
          </w:p>
          <w:p w14:paraId="0D316FD1"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(1)  does not boycott Israel; and</w:t>
            </w:r>
          </w:p>
          <w:p w14:paraId="3C9B4F69"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(2)  will not boycott Israel during the term of the contract.</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42489C"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222222"/>
                <w:sz w:val="20"/>
                <w:szCs w:val="20"/>
              </w:rPr>
              <w:t>Texas Government Code 2271</w:t>
            </w:r>
          </w:p>
        </w:tc>
      </w:tr>
      <w:tr w:rsidR="00D0107E" w:rsidRPr="00E93113" w14:paraId="1E9B47C6"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65D549"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Option Contract Language for contracts awarded prior to Grant Award</w:t>
            </w: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B3F782" w14:textId="6884BFED"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The contract award is contingent upon the receipt of CDBG MIT-MOD funds.  If no such funds are awarded, the contract shall terminate.  </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2B1396"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Optional </w:t>
            </w:r>
          </w:p>
        </w:tc>
      </w:tr>
      <w:tr w:rsidR="00D0107E" w:rsidRPr="00E93113" w14:paraId="6B5A9958"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1D2815" w14:textId="77777777" w:rsidR="00D0107E" w:rsidRPr="00E93113" w:rsidRDefault="00D0107E" w:rsidP="002B3FBD">
            <w:pPr>
              <w:rPr>
                <w:rFonts w:asciiTheme="minorHAnsi" w:hAnsiTheme="minorHAnsi" w:cstheme="minorHAnsi"/>
                <w:sz w:val="20"/>
                <w:szCs w:val="20"/>
              </w:rPr>
            </w:pP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978D76"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color w:val="000000"/>
                <w:sz w:val="20"/>
                <w:szCs w:val="20"/>
              </w:rPr>
              <w:t>Mandatory standards and policies relating to energy efficiency which are contained in the state energy conservation plan issued in compliance with the Energy Policy and Conservation Act.</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1ACDEC"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color w:val="000000"/>
                <w:sz w:val="20"/>
                <w:szCs w:val="20"/>
              </w:rPr>
              <w:t>42 U.S.C. 6201</w:t>
            </w:r>
          </w:p>
        </w:tc>
      </w:tr>
      <w:tr w:rsidR="00D0107E" w:rsidRPr="006F4CE2" w14:paraId="5F84CF52" w14:textId="77777777" w:rsidTr="002B3FBD">
        <w:tc>
          <w:tcPr>
            <w:tcW w:w="2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B9B12B" w14:textId="77777777" w:rsidR="00D0107E" w:rsidRPr="00E93113" w:rsidRDefault="00D0107E" w:rsidP="002B3FBD">
            <w:pPr>
              <w:rPr>
                <w:rFonts w:asciiTheme="minorHAnsi" w:hAnsiTheme="minorHAnsi" w:cstheme="minorHAnsi"/>
                <w:sz w:val="20"/>
                <w:szCs w:val="20"/>
              </w:rPr>
            </w:pPr>
          </w:p>
        </w:tc>
        <w:tc>
          <w:tcPr>
            <w:tcW w:w="6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CE7D30" w14:textId="77777777" w:rsidR="00D0107E" w:rsidRPr="00E93113" w:rsidRDefault="00D0107E" w:rsidP="002B3FBD">
            <w:pPr>
              <w:pBdr>
                <w:top w:val="nil"/>
                <w:left w:val="nil"/>
                <w:bottom w:val="nil"/>
                <w:right w:val="nil"/>
                <w:between w:val="nil"/>
              </w:pBdr>
              <w:jc w:val="both"/>
              <w:rPr>
                <w:rFonts w:asciiTheme="minorHAnsi" w:hAnsiTheme="minorHAnsi" w:cstheme="minorHAnsi"/>
                <w:color w:val="000000"/>
                <w:sz w:val="20"/>
                <w:szCs w:val="20"/>
              </w:rPr>
            </w:pPr>
            <w:r w:rsidRPr="00E93113">
              <w:rPr>
                <w:rFonts w:asciiTheme="minorHAnsi" w:hAnsiTheme="minorHAnsi" w:cstheme="minorHAnsi"/>
                <w:sz w:val="20"/>
                <w:szCs w:val="20"/>
              </w:rPr>
              <w:t>The Firm agrees that no otherwise qualified individual with disabilities shall, solely by reason of his/her disability, be denied the benefits of, or be subjected to discrimination, including discrimination in employment, under any program or activity receiving federal financial assistance.</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A5679D" w14:textId="77777777" w:rsidR="00D0107E" w:rsidRPr="00E93113" w:rsidRDefault="00D0107E" w:rsidP="002B3FBD">
            <w:pPr>
              <w:pBdr>
                <w:top w:val="nil"/>
                <w:left w:val="nil"/>
                <w:bottom w:val="nil"/>
                <w:right w:val="nil"/>
                <w:between w:val="nil"/>
              </w:pBdr>
              <w:jc w:val="center"/>
              <w:rPr>
                <w:rFonts w:asciiTheme="minorHAnsi" w:hAnsiTheme="minorHAnsi" w:cstheme="minorHAnsi"/>
                <w:color w:val="000000"/>
                <w:sz w:val="20"/>
                <w:szCs w:val="20"/>
              </w:rPr>
            </w:pPr>
            <w:r w:rsidRPr="00E93113">
              <w:rPr>
                <w:rFonts w:asciiTheme="minorHAnsi" w:hAnsiTheme="minorHAnsi" w:cstheme="minorHAnsi"/>
                <w:bCs/>
                <w:sz w:val="20"/>
                <w:szCs w:val="20"/>
              </w:rPr>
              <w:t xml:space="preserve">Section 504 of the Rehabilitation Act of 1973, as amended.  </w:t>
            </w:r>
          </w:p>
        </w:tc>
      </w:tr>
      <w:bookmarkEnd w:id="22"/>
      <w:bookmarkEnd w:id="23"/>
    </w:tbl>
    <w:p w14:paraId="26F39D6D" w14:textId="2E632D67" w:rsidR="0047525B" w:rsidRDefault="0047525B" w:rsidP="00D10B63">
      <w:pPr>
        <w:jc w:val="center"/>
        <w:rPr>
          <w:rFonts w:ascii="Arial" w:eastAsia="Arial" w:hAnsi="Arial" w:cs="Arial"/>
          <w:sz w:val="20"/>
          <w:szCs w:val="20"/>
        </w:rPr>
      </w:pPr>
    </w:p>
    <w:bookmarkEnd w:id="20"/>
    <w:p w14:paraId="6AEB3570" w14:textId="77777777" w:rsidR="0047525B" w:rsidRDefault="0047525B">
      <w:pPr>
        <w:spacing w:after="160" w:line="259" w:lineRule="auto"/>
        <w:rPr>
          <w:rFonts w:ascii="Arial" w:eastAsia="Arial" w:hAnsi="Arial" w:cs="Arial"/>
          <w:sz w:val="20"/>
          <w:szCs w:val="20"/>
        </w:rPr>
      </w:pPr>
    </w:p>
    <w:sectPr w:rsidR="0047525B">
      <w:headerReference w:type="default" r:id="rId61"/>
      <w:pgSz w:w="12240" w:h="15840"/>
      <w:pgMar w:top="1440" w:right="720" w:bottom="99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AF4C" w14:textId="77777777" w:rsidR="00051899" w:rsidRDefault="00051899">
      <w:r>
        <w:separator/>
      </w:r>
    </w:p>
  </w:endnote>
  <w:endnote w:type="continuationSeparator" w:id="0">
    <w:p w14:paraId="4CA9084C" w14:textId="77777777" w:rsidR="00051899" w:rsidRDefault="0005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830632"/>
      <w:docPartObj>
        <w:docPartGallery w:val="Page Numbers (Bottom of Page)"/>
        <w:docPartUnique/>
      </w:docPartObj>
    </w:sdtPr>
    <w:sdtEndPr>
      <w:rPr>
        <w:noProof/>
      </w:rPr>
    </w:sdtEndPr>
    <w:sdtContent>
      <w:p w14:paraId="4FD0F7E1" w14:textId="1EE0FCDD" w:rsidR="006D4857" w:rsidRDefault="006D48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F3934B" w14:textId="77777777" w:rsidR="008464A2" w:rsidRDefault="008464A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8B91" w14:textId="08360E0F" w:rsidR="008464A2" w:rsidRDefault="008464A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12DD16D1" w14:textId="77777777" w:rsidR="008464A2" w:rsidRDefault="008464A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5DB3" w14:textId="77777777" w:rsidR="008464A2" w:rsidRDefault="008464A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C2CC" w14:textId="77777777" w:rsidR="00051899" w:rsidRDefault="00051899">
      <w:r>
        <w:separator/>
      </w:r>
    </w:p>
  </w:footnote>
  <w:footnote w:type="continuationSeparator" w:id="0">
    <w:p w14:paraId="4BEF9875" w14:textId="77777777" w:rsidR="00051899" w:rsidRDefault="0005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E04E" w14:textId="77777777" w:rsidR="008464A2" w:rsidRDefault="008464A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8492" w14:textId="77777777" w:rsidR="008464A2" w:rsidRDefault="008464A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86B3" w14:textId="77777777" w:rsidR="008464A2" w:rsidRDefault="008464A2">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36EF" w14:textId="77777777" w:rsidR="008464A2" w:rsidRDefault="008464A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FB"/>
    <w:multiLevelType w:val="hybridMultilevel"/>
    <w:tmpl w:val="EE7EDA18"/>
    <w:lvl w:ilvl="0" w:tplc="15965C00">
      <w:start w:val="2"/>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20860"/>
    <w:multiLevelType w:val="multilevel"/>
    <w:tmpl w:val="1C1E1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92149"/>
    <w:multiLevelType w:val="multilevel"/>
    <w:tmpl w:val="43CC6DC8"/>
    <w:lvl w:ilvl="0">
      <w:start w:val="1"/>
      <w:numFmt w:val="lowerLetter"/>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3" w15:restartNumberingAfterBreak="0">
    <w:nsid w:val="2A7212F2"/>
    <w:multiLevelType w:val="multilevel"/>
    <w:tmpl w:val="0142B2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B0565E3"/>
    <w:multiLevelType w:val="multilevel"/>
    <w:tmpl w:val="197890A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35316D"/>
    <w:multiLevelType w:val="multilevel"/>
    <w:tmpl w:val="D916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9128A"/>
    <w:multiLevelType w:val="multilevel"/>
    <w:tmpl w:val="D32CFC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78564EF"/>
    <w:multiLevelType w:val="multilevel"/>
    <w:tmpl w:val="BD38906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EB1EE7"/>
    <w:multiLevelType w:val="multilevel"/>
    <w:tmpl w:val="6CF08F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0CC4D60"/>
    <w:multiLevelType w:val="multilevel"/>
    <w:tmpl w:val="334C4A08"/>
    <w:lvl w:ilvl="0">
      <w:start w:val="1"/>
      <w:numFmt w:val="lowerLetter"/>
      <w:pStyle w:val="Heading1"/>
      <w:lvlText w:val="%1)"/>
      <w:lvlJc w:val="left"/>
      <w:pPr>
        <w:ind w:left="720" w:hanging="360"/>
      </w:pPr>
    </w:lvl>
    <w:lvl w:ilvl="1">
      <w:start w:val="1"/>
      <w:numFmt w:val="lowerRoman"/>
      <w:pStyle w:val="Heading2"/>
      <w:lvlText w:val="%2."/>
      <w:lvlJc w:val="right"/>
      <w:pPr>
        <w:ind w:left="1440" w:hanging="360"/>
      </w:pPr>
    </w:lvl>
    <w:lvl w:ilvl="2">
      <w:start w:val="1"/>
      <w:numFmt w:val="lowerLetter"/>
      <w:pStyle w:val="Heading3"/>
      <w:lvlText w:val="%3."/>
      <w:lvlJc w:val="left"/>
      <w:pPr>
        <w:ind w:left="2160" w:hanging="180"/>
      </w:p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D8754B"/>
    <w:multiLevelType w:val="multilevel"/>
    <w:tmpl w:val="21645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EF6BB4"/>
    <w:multiLevelType w:val="multilevel"/>
    <w:tmpl w:val="59DA6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8C08B8"/>
    <w:multiLevelType w:val="multilevel"/>
    <w:tmpl w:val="571AEB8A"/>
    <w:lvl w:ilvl="0">
      <w:start w:val="1"/>
      <w:numFmt w:val="decimal"/>
      <w:lvlText w:val="%1."/>
      <w:lvlJc w:val="left"/>
      <w:pPr>
        <w:ind w:left="117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492A08"/>
    <w:multiLevelType w:val="multilevel"/>
    <w:tmpl w:val="5E16E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881B2A"/>
    <w:multiLevelType w:val="multilevel"/>
    <w:tmpl w:val="B336A0E4"/>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A450660"/>
    <w:multiLevelType w:val="multilevel"/>
    <w:tmpl w:val="9E92EB94"/>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A6C5269"/>
    <w:multiLevelType w:val="multilevel"/>
    <w:tmpl w:val="AE184220"/>
    <w:lvl w:ilvl="0">
      <w:start w:val="1"/>
      <w:numFmt w:val="lowerLetter"/>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num w:numId="1" w16cid:durableId="475339545">
    <w:abstractNumId w:val="9"/>
  </w:num>
  <w:num w:numId="2" w16cid:durableId="1084231370">
    <w:abstractNumId w:val="4"/>
  </w:num>
  <w:num w:numId="3" w16cid:durableId="1101991170">
    <w:abstractNumId w:val="14"/>
  </w:num>
  <w:num w:numId="4" w16cid:durableId="465247584">
    <w:abstractNumId w:val="11"/>
  </w:num>
  <w:num w:numId="5" w16cid:durableId="1941446390">
    <w:abstractNumId w:val="12"/>
  </w:num>
  <w:num w:numId="6" w16cid:durableId="84227172">
    <w:abstractNumId w:val="10"/>
  </w:num>
  <w:num w:numId="7" w16cid:durableId="700663987">
    <w:abstractNumId w:val="7"/>
  </w:num>
  <w:num w:numId="8" w16cid:durableId="230040928">
    <w:abstractNumId w:val="1"/>
  </w:num>
  <w:num w:numId="9" w16cid:durableId="10031997">
    <w:abstractNumId w:val="6"/>
  </w:num>
  <w:num w:numId="10" w16cid:durableId="793211918">
    <w:abstractNumId w:val="16"/>
  </w:num>
  <w:num w:numId="11" w16cid:durableId="418719971">
    <w:abstractNumId w:val="3"/>
  </w:num>
  <w:num w:numId="12" w16cid:durableId="2085376710">
    <w:abstractNumId w:val="5"/>
  </w:num>
  <w:num w:numId="13" w16cid:durableId="25762582">
    <w:abstractNumId w:val="13"/>
  </w:num>
  <w:num w:numId="14" w16cid:durableId="1078140445">
    <w:abstractNumId w:val="2"/>
  </w:num>
  <w:num w:numId="15" w16cid:durableId="1348941744">
    <w:abstractNumId w:val="8"/>
  </w:num>
  <w:num w:numId="16" w16cid:durableId="1828980053">
    <w:abstractNumId w:val="15"/>
  </w:num>
  <w:num w:numId="17" w16cid:durableId="54961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5B"/>
    <w:rsid w:val="00037C2E"/>
    <w:rsid w:val="00051899"/>
    <w:rsid w:val="00053CB5"/>
    <w:rsid w:val="00067ACC"/>
    <w:rsid w:val="00071015"/>
    <w:rsid w:val="000A29A5"/>
    <w:rsid w:val="000C7DAF"/>
    <w:rsid w:val="000D190F"/>
    <w:rsid w:val="000D2C53"/>
    <w:rsid w:val="00112C4E"/>
    <w:rsid w:val="0011364C"/>
    <w:rsid w:val="00151CC8"/>
    <w:rsid w:val="00185FCC"/>
    <w:rsid w:val="001B514F"/>
    <w:rsid w:val="001C0DB6"/>
    <w:rsid w:val="001D45A6"/>
    <w:rsid w:val="001F4BF0"/>
    <w:rsid w:val="00212291"/>
    <w:rsid w:val="0022201A"/>
    <w:rsid w:val="00223903"/>
    <w:rsid w:val="00224E7B"/>
    <w:rsid w:val="002D3B16"/>
    <w:rsid w:val="002F68A3"/>
    <w:rsid w:val="003128BB"/>
    <w:rsid w:val="00314671"/>
    <w:rsid w:val="0031799F"/>
    <w:rsid w:val="00317CD5"/>
    <w:rsid w:val="00320FB9"/>
    <w:rsid w:val="00333431"/>
    <w:rsid w:val="00360AC1"/>
    <w:rsid w:val="00375071"/>
    <w:rsid w:val="00375332"/>
    <w:rsid w:val="00390800"/>
    <w:rsid w:val="00393C0D"/>
    <w:rsid w:val="003C6639"/>
    <w:rsid w:val="003D24D7"/>
    <w:rsid w:val="003E090D"/>
    <w:rsid w:val="004324F4"/>
    <w:rsid w:val="00442EB8"/>
    <w:rsid w:val="004449C5"/>
    <w:rsid w:val="00455882"/>
    <w:rsid w:val="00460131"/>
    <w:rsid w:val="0047525B"/>
    <w:rsid w:val="00493FC4"/>
    <w:rsid w:val="004A57CE"/>
    <w:rsid w:val="005068CA"/>
    <w:rsid w:val="0052744B"/>
    <w:rsid w:val="005531C6"/>
    <w:rsid w:val="00584B8A"/>
    <w:rsid w:val="005C47DB"/>
    <w:rsid w:val="00620D04"/>
    <w:rsid w:val="006321FD"/>
    <w:rsid w:val="006A25B5"/>
    <w:rsid w:val="006D4857"/>
    <w:rsid w:val="006F551C"/>
    <w:rsid w:val="00732A9D"/>
    <w:rsid w:val="00733593"/>
    <w:rsid w:val="007816D6"/>
    <w:rsid w:val="00786623"/>
    <w:rsid w:val="007920EC"/>
    <w:rsid w:val="007934DE"/>
    <w:rsid w:val="007A3D07"/>
    <w:rsid w:val="007A4EF8"/>
    <w:rsid w:val="007D740B"/>
    <w:rsid w:val="007F09B7"/>
    <w:rsid w:val="007F1FA4"/>
    <w:rsid w:val="00803A18"/>
    <w:rsid w:val="00831014"/>
    <w:rsid w:val="008312D7"/>
    <w:rsid w:val="00831DF9"/>
    <w:rsid w:val="008464A2"/>
    <w:rsid w:val="00883BCD"/>
    <w:rsid w:val="008C0A34"/>
    <w:rsid w:val="008D70B7"/>
    <w:rsid w:val="00904F96"/>
    <w:rsid w:val="00923AAA"/>
    <w:rsid w:val="00934F12"/>
    <w:rsid w:val="00947A7E"/>
    <w:rsid w:val="00952546"/>
    <w:rsid w:val="0099635F"/>
    <w:rsid w:val="009A78CC"/>
    <w:rsid w:val="009C4E56"/>
    <w:rsid w:val="009E5723"/>
    <w:rsid w:val="00A04171"/>
    <w:rsid w:val="00A418FB"/>
    <w:rsid w:val="00A42B88"/>
    <w:rsid w:val="00A501A8"/>
    <w:rsid w:val="00A63504"/>
    <w:rsid w:val="00A91EE6"/>
    <w:rsid w:val="00AB24DD"/>
    <w:rsid w:val="00AB5BCA"/>
    <w:rsid w:val="00AB74E2"/>
    <w:rsid w:val="00AC286A"/>
    <w:rsid w:val="00AC2B44"/>
    <w:rsid w:val="00AE19BB"/>
    <w:rsid w:val="00B138B0"/>
    <w:rsid w:val="00B3173C"/>
    <w:rsid w:val="00B73A7E"/>
    <w:rsid w:val="00B811AA"/>
    <w:rsid w:val="00B90732"/>
    <w:rsid w:val="00BA07EE"/>
    <w:rsid w:val="00BB3116"/>
    <w:rsid w:val="00BC3998"/>
    <w:rsid w:val="00BC409B"/>
    <w:rsid w:val="00BF4542"/>
    <w:rsid w:val="00C16CBB"/>
    <w:rsid w:val="00C25F66"/>
    <w:rsid w:val="00C505C9"/>
    <w:rsid w:val="00C50EA9"/>
    <w:rsid w:val="00C650AF"/>
    <w:rsid w:val="00C92F9E"/>
    <w:rsid w:val="00C97A45"/>
    <w:rsid w:val="00CB275F"/>
    <w:rsid w:val="00CB74F2"/>
    <w:rsid w:val="00CC7804"/>
    <w:rsid w:val="00D0107E"/>
    <w:rsid w:val="00D10B63"/>
    <w:rsid w:val="00D11A77"/>
    <w:rsid w:val="00D3157C"/>
    <w:rsid w:val="00D31B5C"/>
    <w:rsid w:val="00D83689"/>
    <w:rsid w:val="00D8603A"/>
    <w:rsid w:val="00D87520"/>
    <w:rsid w:val="00D90CC4"/>
    <w:rsid w:val="00DA06D9"/>
    <w:rsid w:val="00DA24EB"/>
    <w:rsid w:val="00DC2395"/>
    <w:rsid w:val="00DE667B"/>
    <w:rsid w:val="00DF7459"/>
    <w:rsid w:val="00E20454"/>
    <w:rsid w:val="00E4610E"/>
    <w:rsid w:val="00E63DF3"/>
    <w:rsid w:val="00E70DD7"/>
    <w:rsid w:val="00E75D2F"/>
    <w:rsid w:val="00E92BEF"/>
    <w:rsid w:val="00E93113"/>
    <w:rsid w:val="00EA63C0"/>
    <w:rsid w:val="00EB1BEB"/>
    <w:rsid w:val="00EB37CF"/>
    <w:rsid w:val="00EF06C2"/>
    <w:rsid w:val="00EF7382"/>
    <w:rsid w:val="00F11009"/>
    <w:rsid w:val="00F124C1"/>
    <w:rsid w:val="00F13AD5"/>
    <w:rsid w:val="00F74A37"/>
    <w:rsid w:val="00F8134F"/>
    <w:rsid w:val="00F8364B"/>
    <w:rsid w:val="00F966FE"/>
    <w:rsid w:val="00F97CE0"/>
    <w:rsid w:val="00FA39FA"/>
    <w:rsid w:val="00FA56E5"/>
    <w:rsid w:val="00FA5F78"/>
    <w:rsid w:val="00FC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36"/>
  </w:style>
  <w:style w:type="paragraph" w:styleId="Heading1">
    <w:name w:val="heading 1"/>
    <w:basedOn w:val="Normal"/>
    <w:next w:val="Normal"/>
    <w:link w:val="Heading1Char"/>
    <w:uiPriority w:val="9"/>
    <w:qFormat/>
    <w:rsid w:val="00544936"/>
    <w:pPr>
      <w:keepNext/>
      <w:numPr>
        <w:numId w:val="1"/>
      </w:numPr>
      <w:spacing w:after="240"/>
      <w:jc w:val="center"/>
      <w:outlineLvl w:val="0"/>
    </w:pPr>
    <w:rPr>
      <w:rFonts w:ascii="Arial Black" w:hAnsi="Arial Black"/>
      <w:kern w:val="28"/>
      <w:sz w:val="36"/>
      <w:szCs w:val="20"/>
    </w:rPr>
  </w:style>
  <w:style w:type="paragraph" w:styleId="Heading2">
    <w:name w:val="heading 2"/>
    <w:basedOn w:val="Normal"/>
    <w:next w:val="Normal"/>
    <w:link w:val="Heading2Char"/>
    <w:uiPriority w:val="9"/>
    <w:semiHidden/>
    <w:unhideWhenUsed/>
    <w:qFormat/>
    <w:rsid w:val="00544936"/>
    <w:pPr>
      <w:keepNext/>
      <w:numPr>
        <w:ilvl w:val="1"/>
        <w:numId w:val="1"/>
      </w:numPr>
      <w:spacing w:after="240"/>
      <w:outlineLvl w:val="1"/>
    </w:pPr>
    <w:rPr>
      <w:rFonts w:ascii="Arial Black" w:hAnsi="Arial Black"/>
      <w:sz w:val="28"/>
      <w:szCs w:val="20"/>
    </w:rPr>
  </w:style>
  <w:style w:type="paragraph" w:styleId="Heading3">
    <w:name w:val="heading 3"/>
    <w:basedOn w:val="Normal"/>
    <w:link w:val="Heading3Char"/>
    <w:uiPriority w:val="9"/>
    <w:semiHidden/>
    <w:unhideWhenUsed/>
    <w:qFormat/>
    <w:rsid w:val="00544936"/>
    <w:pPr>
      <w:keepNext/>
      <w:numPr>
        <w:ilvl w:val="2"/>
        <w:numId w:val="1"/>
      </w:numPr>
      <w:suppressAutoHyphens/>
      <w:spacing w:after="240"/>
      <w:outlineLvl w:val="2"/>
    </w:pPr>
    <w:rPr>
      <w:rFonts w:ascii="Arial" w:hAnsi="Arial"/>
      <w:b/>
      <w:szCs w:val="20"/>
    </w:rPr>
  </w:style>
  <w:style w:type="paragraph" w:styleId="Heading4">
    <w:name w:val="heading 4"/>
    <w:basedOn w:val="Normal"/>
    <w:link w:val="Heading4Char"/>
    <w:uiPriority w:val="9"/>
    <w:semiHidden/>
    <w:unhideWhenUsed/>
    <w:qFormat/>
    <w:rsid w:val="00544936"/>
    <w:pPr>
      <w:keepNext/>
      <w:numPr>
        <w:ilvl w:val="3"/>
        <w:numId w:val="1"/>
      </w:numPr>
      <w:suppressAutoHyphens/>
      <w:spacing w:after="120"/>
      <w:outlineLvl w:val="3"/>
    </w:pPr>
    <w:rPr>
      <w:rFonts w:ascii="Arial" w:hAnsi="Arial"/>
      <w:b/>
      <w:i/>
      <w:sz w:val="22"/>
      <w:szCs w:val="20"/>
    </w:rPr>
  </w:style>
  <w:style w:type="paragraph" w:styleId="Heading5">
    <w:name w:val="heading 5"/>
    <w:basedOn w:val="Normal"/>
    <w:next w:val="Normal"/>
    <w:link w:val="Heading5Char"/>
    <w:uiPriority w:val="9"/>
    <w:semiHidden/>
    <w:unhideWhenUsed/>
    <w:qFormat/>
    <w:rsid w:val="002871FA"/>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766D3A"/>
    <w:pPr>
      <w:keepNext/>
      <w:tabs>
        <w:tab w:val="center" w:pos="4680"/>
      </w:tabs>
      <w:spacing w:after="60"/>
      <w:jc w:val="center"/>
      <w:outlineLvl w:val="5"/>
    </w:pPr>
    <w:rPr>
      <w:rFonts w:eastAsia="Calibri"/>
      <w:b/>
      <w:bCs/>
      <w:sz w:val="28"/>
      <w:szCs w:val="28"/>
    </w:rPr>
  </w:style>
  <w:style w:type="paragraph" w:styleId="Heading7">
    <w:name w:val="heading 7"/>
    <w:basedOn w:val="Normal"/>
    <w:next w:val="Normal"/>
    <w:link w:val="Heading7Char"/>
    <w:uiPriority w:val="9"/>
    <w:semiHidden/>
    <w:unhideWhenUsed/>
    <w:qFormat/>
    <w:rsid w:val="00766D3A"/>
    <w:pPr>
      <w:spacing w:before="240" w:after="60"/>
      <w:outlineLvl w:val="6"/>
    </w:pPr>
    <w:rPr>
      <w:rFonts w:ascii="Calibri" w:hAnsi="Calibri"/>
    </w:rPr>
  </w:style>
  <w:style w:type="paragraph" w:styleId="Heading8">
    <w:name w:val="heading 8"/>
    <w:basedOn w:val="Normal"/>
    <w:next w:val="Normal"/>
    <w:link w:val="Heading8Char"/>
    <w:uiPriority w:val="99"/>
    <w:qFormat/>
    <w:rsid w:val="00766D3A"/>
    <w:pPr>
      <w:keepNext/>
      <w:tabs>
        <w:tab w:val="center" w:pos="4680"/>
      </w:tabs>
      <w:spacing w:after="60"/>
      <w:jc w:val="center"/>
      <w:outlineLvl w:val="7"/>
    </w:pPr>
    <w:rPr>
      <w:rFonts w:eastAsia="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66D3A"/>
    <w:pPr>
      <w:jc w:val="center"/>
    </w:pPr>
    <w:rPr>
      <w:rFonts w:ascii="Univers" w:eastAsia="Calibri" w:hAnsi="Univers"/>
      <w:b/>
      <w:bCs/>
      <w:sz w:val="20"/>
      <w:szCs w:val="20"/>
      <w:u w:val="single"/>
    </w:rPr>
  </w:style>
  <w:style w:type="character" w:customStyle="1" w:styleId="Heading1Char">
    <w:name w:val="Heading 1 Char"/>
    <w:link w:val="Heading1"/>
    <w:uiPriority w:val="1"/>
    <w:rsid w:val="00544936"/>
    <w:rPr>
      <w:rFonts w:ascii="Arial Black" w:eastAsia="Times New Roman" w:hAnsi="Arial Black" w:cs="Times New Roman"/>
      <w:kern w:val="28"/>
      <w:sz w:val="36"/>
      <w:szCs w:val="20"/>
    </w:rPr>
  </w:style>
  <w:style w:type="character" w:customStyle="1" w:styleId="Heading2Char">
    <w:name w:val="Heading 2 Char"/>
    <w:link w:val="Heading2"/>
    <w:uiPriority w:val="99"/>
    <w:rsid w:val="00544936"/>
    <w:rPr>
      <w:rFonts w:ascii="Arial Black" w:eastAsia="Times New Roman" w:hAnsi="Arial Black" w:cs="Times New Roman"/>
      <w:sz w:val="28"/>
      <w:szCs w:val="20"/>
    </w:rPr>
  </w:style>
  <w:style w:type="character" w:customStyle="1" w:styleId="Heading3Char">
    <w:name w:val="Heading 3 Char"/>
    <w:link w:val="Heading3"/>
    <w:uiPriority w:val="99"/>
    <w:rsid w:val="00544936"/>
    <w:rPr>
      <w:rFonts w:ascii="Arial" w:eastAsia="Times New Roman" w:hAnsi="Arial" w:cs="Times New Roman"/>
      <w:b/>
      <w:sz w:val="24"/>
      <w:szCs w:val="20"/>
    </w:rPr>
  </w:style>
  <w:style w:type="character" w:customStyle="1" w:styleId="Heading4Char">
    <w:name w:val="Heading 4 Char"/>
    <w:link w:val="Heading4"/>
    <w:uiPriority w:val="99"/>
    <w:rsid w:val="00544936"/>
    <w:rPr>
      <w:rFonts w:ascii="Arial" w:eastAsia="Times New Roman" w:hAnsi="Arial" w:cs="Times New Roman"/>
      <w:b/>
      <w:i/>
      <w:szCs w:val="20"/>
    </w:rPr>
  </w:style>
  <w:style w:type="paragraph" w:styleId="ListParagraph">
    <w:name w:val="List Paragraph"/>
    <w:basedOn w:val="Normal"/>
    <w:uiPriority w:val="34"/>
    <w:qFormat/>
    <w:rsid w:val="00544936"/>
    <w:pPr>
      <w:ind w:left="720"/>
      <w:contextualSpacing/>
    </w:pPr>
  </w:style>
  <w:style w:type="paragraph" w:styleId="NormalWeb">
    <w:name w:val="Normal (Web)"/>
    <w:basedOn w:val="Normal"/>
    <w:uiPriority w:val="99"/>
    <w:unhideWhenUsed/>
    <w:rsid w:val="00544936"/>
    <w:pPr>
      <w:spacing w:before="100" w:beforeAutospacing="1" w:after="100" w:afterAutospacing="1"/>
    </w:pPr>
  </w:style>
  <w:style w:type="paragraph" w:styleId="BalloonText">
    <w:name w:val="Balloon Text"/>
    <w:basedOn w:val="Normal"/>
    <w:link w:val="BalloonTextChar"/>
    <w:uiPriority w:val="99"/>
    <w:semiHidden/>
    <w:unhideWhenUsed/>
    <w:rsid w:val="00E270D4"/>
    <w:rPr>
      <w:rFonts w:ascii="Segoe UI" w:hAnsi="Segoe UI" w:cs="Segoe UI"/>
      <w:sz w:val="18"/>
      <w:szCs w:val="18"/>
    </w:rPr>
  </w:style>
  <w:style w:type="character" w:customStyle="1" w:styleId="BalloonTextChar">
    <w:name w:val="Balloon Text Char"/>
    <w:link w:val="BalloonText"/>
    <w:uiPriority w:val="99"/>
    <w:semiHidden/>
    <w:rsid w:val="00E270D4"/>
    <w:rPr>
      <w:rFonts w:ascii="Segoe UI" w:eastAsia="Times New Roman" w:hAnsi="Segoe UI" w:cs="Segoe UI"/>
      <w:sz w:val="18"/>
      <w:szCs w:val="18"/>
    </w:rPr>
  </w:style>
  <w:style w:type="paragraph" w:styleId="Header">
    <w:name w:val="header"/>
    <w:basedOn w:val="Normal"/>
    <w:link w:val="HeaderChar"/>
    <w:uiPriority w:val="99"/>
    <w:unhideWhenUsed/>
    <w:rsid w:val="00E270D4"/>
    <w:pPr>
      <w:tabs>
        <w:tab w:val="center" w:pos="4680"/>
        <w:tab w:val="right" w:pos="9360"/>
      </w:tabs>
    </w:pPr>
  </w:style>
  <w:style w:type="character" w:customStyle="1" w:styleId="HeaderChar">
    <w:name w:val="Header Char"/>
    <w:link w:val="Header"/>
    <w:uiPriority w:val="99"/>
    <w:rsid w:val="00E270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0D4"/>
    <w:pPr>
      <w:tabs>
        <w:tab w:val="center" w:pos="4680"/>
        <w:tab w:val="right" w:pos="9360"/>
      </w:tabs>
    </w:pPr>
  </w:style>
  <w:style w:type="character" w:customStyle="1" w:styleId="FooterChar">
    <w:name w:val="Footer Char"/>
    <w:link w:val="Footer"/>
    <w:uiPriority w:val="99"/>
    <w:rsid w:val="00E270D4"/>
    <w:rPr>
      <w:rFonts w:ascii="Times New Roman" w:eastAsia="Times New Roman" w:hAnsi="Times New Roman" w:cs="Times New Roman"/>
      <w:sz w:val="24"/>
      <w:szCs w:val="24"/>
    </w:rPr>
  </w:style>
  <w:style w:type="character" w:styleId="PageNumber">
    <w:name w:val="page number"/>
    <w:basedOn w:val="DefaultParagraphFont"/>
    <w:uiPriority w:val="99"/>
    <w:rsid w:val="00E270D4"/>
  </w:style>
  <w:style w:type="character" w:customStyle="1" w:styleId="Heading5Char">
    <w:name w:val="Heading 5 Char"/>
    <w:link w:val="Heading5"/>
    <w:rsid w:val="002871FA"/>
    <w:rPr>
      <w:rFonts w:ascii="Calibri Light" w:eastAsia="Times New Roman" w:hAnsi="Calibri Light" w:cs="Times New Roman"/>
      <w:color w:val="2E74B5"/>
      <w:sz w:val="24"/>
      <w:szCs w:val="24"/>
    </w:rPr>
  </w:style>
  <w:style w:type="paragraph" w:styleId="BodyText">
    <w:name w:val="Body Text"/>
    <w:basedOn w:val="Normal"/>
    <w:link w:val="BodyTextChar"/>
    <w:uiPriority w:val="1"/>
    <w:qFormat/>
    <w:rsid w:val="002871FA"/>
    <w:pPr>
      <w:widowControl w:val="0"/>
      <w:autoSpaceDE w:val="0"/>
      <w:autoSpaceDN w:val="0"/>
    </w:pPr>
  </w:style>
  <w:style w:type="character" w:customStyle="1" w:styleId="BodyTextChar">
    <w:name w:val="Body Text Char"/>
    <w:link w:val="BodyText"/>
    <w:uiPriority w:val="99"/>
    <w:rsid w:val="002871FA"/>
    <w:rPr>
      <w:rFonts w:ascii="Times New Roman" w:eastAsia="Times New Roman" w:hAnsi="Times New Roman" w:cs="Times New Roman"/>
      <w:sz w:val="24"/>
      <w:szCs w:val="24"/>
    </w:rPr>
  </w:style>
  <w:style w:type="character" w:styleId="CommentReference">
    <w:name w:val="annotation reference"/>
    <w:uiPriority w:val="99"/>
    <w:semiHidden/>
    <w:unhideWhenUsed/>
    <w:rsid w:val="002871FA"/>
    <w:rPr>
      <w:sz w:val="16"/>
      <w:szCs w:val="16"/>
    </w:rPr>
  </w:style>
  <w:style w:type="paragraph" w:styleId="CommentText">
    <w:name w:val="annotation text"/>
    <w:basedOn w:val="Normal"/>
    <w:link w:val="CommentTextChar"/>
    <w:uiPriority w:val="99"/>
    <w:semiHidden/>
    <w:unhideWhenUsed/>
    <w:rsid w:val="002871FA"/>
    <w:pPr>
      <w:widowControl w:val="0"/>
      <w:autoSpaceDE w:val="0"/>
      <w:autoSpaceDN w:val="0"/>
    </w:pPr>
    <w:rPr>
      <w:sz w:val="20"/>
      <w:szCs w:val="20"/>
    </w:rPr>
  </w:style>
  <w:style w:type="character" w:customStyle="1" w:styleId="CommentTextChar">
    <w:name w:val="Comment Text Char"/>
    <w:link w:val="CommentText"/>
    <w:uiPriority w:val="99"/>
    <w:semiHidden/>
    <w:rsid w:val="002871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A52"/>
    <w:pPr>
      <w:widowControl/>
      <w:autoSpaceDE/>
      <w:autoSpaceDN/>
    </w:pPr>
    <w:rPr>
      <w:b/>
      <w:bCs/>
    </w:rPr>
  </w:style>
  <w:style w:type="character" w:customStyle="1" w:styleId="CommentSubjectChar">
    <w:name w:val="Comment Subject Char"/>
    <w:link w:val="CommentSubject"/>
    <w:uiPriority w:val="99"/>
    <w:semiHidden/>
    <w:rsid w:val="00B17A52"/>
    <w:rPr>
      <w:rFonts w:ascii="Times New Roman" w:eastAsia="Times New Roman" w:hAnsi="Times New Roman" w:cs="Times New Roman"/>
      <w:b/>
      <w:bCs/>
      <w:sz w:val="20"/>
      <w:szCs w:val="20"/>
    </w:rPr>
  </w:style>
  <w:style w:type="paragraph" w:styleId="Revision">
    <w:name w:val="Revision"/>
    <w:hidden/>
    <w:uiPriority w:val="99"/>
    <w:semiHidden/>
    <w:rsid w:val="00761956"/>
  </w:style>
  <w:style w:type="table" w:styleId="TableGrid">
    <w:name w:val="Table Grid"/>
    <w:basedOn w:val="TableNormal"/>
    <w:uiPriority w:val="39"/>
    <w:unhideWhenUsed/>
    <w:rsid w:val="0093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9"/>
    <w:rsid w:val="00766D3A"/>
    <w:rPr>
      <w:rFonts w:ascii="Times New Roman" w:eastAsia="Calibri" w:hAnsi="Times New Roman" w:cs="Times New Roman"/>
      <w:b/>
      <w:bCs/>
      <w:sz w:val="28"/>
      <w:szCs w:val="28"/>
    </w:rPr>
  </w:style>
  <w:style w:type="character" w:customStyle="1" w:styleId="Heading7Char">
    <w:name w:val="Heading 7 Char"/>
    <w:link w:val="Heading7"/>
    <w:uiPriority w:val="9"/>
    <w:semiHidden/>
    <w:rsid w:val="00766D3A"/>
    <w:rPr>
      <w:rFonts w:ascii="Calibri" w:eastAsia="Times New Roman" w:hAnsi="Calibri" w:cs="Times New Roman"/>
      <w:sz w:val="24"/>
      <w:szCs w:val="24"/>
    </w:rPr>
  </w:style>
  <w:style w:type="character" w:customStyle="1" w:styleId="Heading8Char">
    <w:name w:val="Heading 8 Char"/>
    <w:link w:val="Heading8"/>
    <w:uiPriority w:val="99"/>
    <w:rsid w:val="00766D3A"/>
    <w:rPr>
      <w:rFonts w:ascii="Times New Roman" w:eastAsia="Calibri" w:hAnsi="Times New Roman" w:cs="Times New Roman"/>
      <w:b/>
      <w:bCs/>
      <w:sz w:val="20"/>
      <w:szCs w:val="20"/>
    </w:rPr>
  </w:style>
  <w:style w:type="numbering" w:customStyle="1" w:styleId="NoList1">
    <w:name w:val="No List1"/>
    <w:next w:val="NoList"/>
    <w:uiPriority w:val="99"/>
    <w:semiHidden/>
    <w:unhideWhenUsed/>
    <w:rsid w:val="00766D3A"/>
  </w:style>
  <w:style w:type="character" w:customStyle="1" w:styleId="TitleChar">
    <w:name w:val="Title Char"/>
    <w:link w:val="Title"/>
    <w:rsid w:val="00766D3A"/>
    <w:rPr>
      <w:rFonts w:ascii="Univers" w:eastAsia="Calibri" w:hAnsi="Univers" w:cs="Times New Roman"/>
      <w:b/>
      <w:bCs/>
      <w:sz w:val="20"/>
      <w:szCs w:val="20"/>
      <w:u w:val="single"/>
    </w:rPr>
  </w:style>
  <w:style w:type="paragraph" w:styleId="Caption">
    <w:name w:val="caption"/>
    <w:basedOn w:val="Normal"/>
    <w:next w:val="Normal"/>
    <w:uiPriority w:val="99"/>
    <w:qFormat/>
    <w:rsid w:val="00766D3A"/>
    <w:pPr>
      <w:tabs>
        <w:tab w:val="left" w:pos="450"/>
      </w:tabs>
      <w:jc w:val="center"/>
    </w:pPr>
    <w:rPr>
      <w:rFonts w:ascii="Arial" w:hAnsi="Arial" w:cs="Arial"/>
      <w:b/>
      <w:bCs/>
    </w:rPr>
  </w:style>
  <w:style w:type="paragraph" w:customStyle="1" w:styleId="dot">
    <w:name w:val="dot"/>
    <w:basedOn w:val="Normal"/>
    <w:rsid w:val="00766D3A"/>
    <w:pPr>
      <w:tabs>
        <w:tab w:val="left" w:pos="-720"/>
      </w:tabs>
      <w:spacing w:after="240"/>
    </w:pPr>
    <w:rPr>
      <w:rFonts w:ascii="Arial" w:hAnsi="Arial" w:cs="Arial"/>
      <w:sz w:val="22"/>
      <w:szCs w:val="22"/>
    </w:rPr>
  </w:style>
  <w:style w:type="paragraph" w:styleId="BlockText">
    <w:name w:val="Block Text"/>
    <w:basedOn w:val="Normal"/>
    <w:uiPriority w:val="99"/>
    <w:rsid w:val="00766D3A"/>
    <w:pPr>
      <w:autoSpaceDE w:val="0"/>
      <w:autoSpaceDN w:val="0"/>
      <w:adjustRightInd w:val="0"/>
      <w:ind w:leftChars="300" w:left="600" w:rightChars="300" w:right="600"/>
      <w:jc w:val="both"/>
    </w:pPr>
    <w:rPr>
      <w:rFonts w:ascii="Arial" w:hAnsi="Arial" w:cs="Arial"/>
      <w:i/>
      <w:iCs/>
      <w:sz w:val="22"/>
      <w:szCs w:val="22"/>
    </w:rPr>
  </w:style>
  <w:style w:type="paragraph" w:styleId="NoSpacing">
    <w:name w:val="No Spacing"/>
    <w:link w:val="NoSpacingChar"/>
    <w:uiPriority w:val="99"/>
    <w:qFormat/>
    <w:rsid w:val="00766D3A"/>
    <w:rPr>
      <w:rFonts w:cs="Calibri"/>
      <w:sz w:val="22"/>
      <w:szCs w:val="22"/>
    </w:rPr>
  </w:style>
  <w:style w:type="character" w:customStyle="1" w:styleId="NoSpacingChar">
    <w:name w:val="No Spacing Char"/>
    <w:link w:val="NoSpacing"/>
    <w:uiPriority w:val="99"/>
    <w:locked/>
    <w:rsid w:val="00766D3A"/>
    <w:rPr>
      <w:rFonts w:ascii="Calibri" w:eastAsia="Times New Roman" w:hAnsi="Calibri" w:cs="Calibri"/>
    </w:rPr>
  </w:style>
  <w:style w:type="table" w:customStyle="1" w:styleId="TableGrid1">
    <w:name w:val="Table Grid1"/>
    <w:basedOn w:val="TableNormal"/>
    <w:next w:val="TableGrid"/>
    <w:uiPriority w:val="59"/>
    <w:rsid w:val="00766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next w:val="Normal"/>
    <w:uiPriority w:val="99"/>
    <w:rsid w:val="00766D3A"/>
    <w:pPr>
      <w:tabs>
        <w:tab w:val="left" w:pos="3092"/>
      </w:tabs>
      <w:spacing w:after="120"/>
    </w:pPr>
    <w:rPr>
      <w:rFonts w:ascii="Arial Narrow" w:hAnsi="Arial Narrow" w:cs="Arial Narrow"/>
      <w:sz w:val="22"/>
      <w:szCs w:val="22"/>
    </w:rPr>
  </w:style>
  <w:style w:type="character" w:customStyle="1" w:styleId="apple-converted-space">
    <w:name w:val="apple-converted-space"/>
    <w:rsid w:val="00766D3A"/>
    <w:rPr>
      <w:rFonts w:cs="Times New Roman"/>
    </w:rPr>
  </w:style>
  <w:style w:type="paragraph" w:customStyle="1" w:styleId="Default">
    <w:name w:val="Default"/>
    <w:rsid w:val="00766D3A"/>
    <w:pPr>
      <w:autoSpaceDE w:val="0"/>
      <w:autoSpaceDN w:val="0"/>
      <w:adjustRightInd w:val="0"/>
    </w:pPr>
    <w:rPr>
      <w:rFonts w:ascii="Arial" w:hAnsi="Arial" w:cs="Arial"/>
      <w:color w:val="000000"/>
    </w:rPr>
  </w:style>
  <w:style w:type="character" w:customStyle="1" w:styleId="il">
    <w:name w:val="il"/>
    <w:basedOn w:val="DefaultParagraphFont"/>
    <w:rsid w:val="00766D3A"/>
  </w:style>
  <w:style w:type="character" w:styleId="Hyperlink">
    <w:name w:val="Hyperlink"/>
    <w:uiPriority w:val="99"/>
    <w:unhideWhenUsed/>
    <w:rsid w:val="00766D3A"/>
    <w:rPr>
      <w:color w:val="0000FF"/>
      <w:u w:val="single"/>
    </w:rPr>
  </w:style>
  <w:style w:type="paragraph" w:styleId="BodyTextIndent2">
    <w:name w:val="Body Text Indent 2"/>
    <w:basedOn w:val="Normal"/>
    <w:link w:val="BodyTextIndent2Char"/>
    <w:uiPriority w:val="99"/>
    <w:semiHidden/>
    <w:unhideWhenUsed/>
    <w:rsid w:val="00766D3A"/>
    <w:pPr>
      <w:spacing w:after="120" w:line="480" w:lineRule="auto"/>
      <w:ind w:left="360"/>
    </w:pPr>
    <w:rPr>
      <w:sz w:val="20"/>
      <w:szCs w:val="20"/>
    </w:rPr>
  </w:style>
  <w:style w:type="character" w:customStyle="1" w:styleId="BodyTextIndent2Char">
    <w:name w:val="Body Text Indent 2 Char"/>
    <w:link w:val="BodyTextIndent2"/>
    <w:uiPriority w:val="99"/>
    <w:semiHidden/>
    <w:rsid w:val="00766D3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766D3A"/>
    <w:pPr>
      <w:spacing w:after="120"/>
      <w:ind w:left="360"/>
    </w:pPr>
    <w:rPr>
      <w:sz w:val="16"/>
      <w:szCs w:val="16"/>
    </w:rPr>
  </w:style>
  <w:style w:type="character" w:customStyle="1" w:styleId="BodyTextIndent3Char">
    <w:name w:val="Body Text Indent 3 Char"/>
    <w:link w:val="BodyTextIndent3"/>
    <w:uiPriority w:val="99"/>
    <w:semiHidden/>
    <w:rsid w:val="00766D3A"/>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766D3A"/>
    <w:pPr>
      <w:spacing w:after="120" w:line="480" w:lineRule="auto"/>
    </w:pPr>
    <w:rPr>
      <w:sz w:val="20"/>
      <w:szCs w:val="20"/>
    </w:rPr>
  </w:style>
  <w:style w:type="character" w:customStyle="1" w:styleId="BodyText2Char">
    <w:name w:val="Body Text 2 Char"/>
    <w:link w:val="BodyText2"/>
    <w:uiPriority w:val="99"/>
    <w:semiHidden/>
    <w:rsid w:val="00766D3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766D3A"/>
    <w:pPr>
      <w:spacing w:after="120"/>
    </w:pPr>
    <w:rPr>
      <w:sz w:val="16"/>
      <w:szCs w:val="16"/>
    </w:rPr>
  </w:style>
  <w:style w:type="character" w:customStyle="1" w:styleId="BodyText3Char">
    <w:name w:val="Body Text 3 Char"/>
    <w:link w:val="BodyText3"/>
    <w:uiPriority w:val="99"/>
    <w:semiHidden/>
    <w:rsid w:val="00766D3A"/>
    <w:rPr>
      <w:rFonts w:ascii="Times New Roman" w:eastAsia="Times New Roman" w:hAnsi="Times New Roman" w:cs="Times New Roman"/>
      <w:sz w:val="16"/>
      <w:szCs w:val="1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rsid w:val="00766D3A"/>
    <w:rPr>
      <w:rFonts w:ascii="Georgia" w:eastAsia="Georgia" w:hAnsi="Georgia" w:cs="Times New Roman"/>
      <w:i/>
      <w:color w:val="666666"/>
      <w:sz w:val="48"/>
      <w:szCs w:val="48"/>
    </w:rPr>
  </w:style>
  <w:style w:type="paragraph" w:customStyle="1" w:styleId="TableParagraph">
    <w:name w:val="Table Paragraph"/>
    <w:basedOn w:val="Normal"/>
    <w:uiPriority w:val="1"/>
    <w:qFormat/>
    <w:rsid w:val="00766D3A"/>
    <w:pPr>
      <w:widowControl w:val="0"/>
    </w:pPr>
    <w:rPr>
      <w:rFonts w:ascii="Calibri" w:eastAsia="Calibri" w:hAnsi="Calibri"/>
      <w:sz w:val="22"/>
      <w:szCs w:val="22"/>
    </w:rPr>
  </w:style>
  <w:style w:type="numbering" w:customStyle="1" w:styleId="NoList11">
    <w:name w:val="No List11"/>
    <w:next w:val="NoList"/>
    <w:uiPriority w:val="99"/>
    <w:semiHidden/>
    <w:unhideWhenUsed/>
    <w:rsid w:val="00766D3A"/>
  </w:style>
  <w:style w:type="paragraph" w:customStyle="1" w:styleId="DefaultText">
    <w:name w:val="Default Text"/>
    <w:basedOn w:val="Normal"/>
    <w:rsid w:val="00766D3A"/>
    <w:pPr>
      <w:overflowPunct w:val="0"/>
      <w:autoSpaceDE w:val="0"/>
      <w:autoSpaceDN w:val="0"/>
      <w:adjustRightInd w:val="0"/>
      <w:jc w:val="both"/>
    </w:pPr>
    <w:rPr>
      <w:rFonts w:ascii="Arial" w:hAnsi="Arial"/>
      <w:szCs w:val="20"/>
    </w:rPr>
  </w:style>
  <w:style w:type="numbering" w:customStyle="1" w:styleId="NoList2">
    <w:name w:val="No List2"/>
    <w:next w:val="NoList"/>
    <w:uiPriority w:val="99"/>
    <w:semiHidden/>
    <w:unhideWhenUsed/>
    <w:rsid w:val="003222B6"/>
  </w:style>
  <w:style w:type="paragraph" w:styleId="HTMLAddress">
    <w:name w:val="HTML Address"/>
    <w:basedOn w:val="Normal"/>
    <w:link w:val="HTMLAddressChar"/>
    <w:uiPriority w:val="99"/>
    <w:semiHidden/>
    <w:unhideWhenUsed/>
    <w:rsid w:val="00991B42"/>
    <w:rPr>
      <w:i/>
      <w:iCs/>
    </w:rPr>
  </w:style>
  <w:style w:type="character" w:customStyle="1" w:styleId="HTMLAddressChar">
    <w:name w:val="HTML Address Char"/>
    <w:basedOn w:val="DefaultParagraphFont"/>
    <w:link w:val="HTMLAddress"/>
    <w:uiPriority w:val="99"/>
    <w:semiHidden/>
    <w:rsid w:val="00991B42"/>
    <w:rPr>
      <w:rFonts w:ascii="Times New Roman" w:eastAsia="Times New Roman" w:hAnsi="Times New Roman"/>
      <w:i/>
      <w:iCs/>
      <w:sz w:val="24"/>
      <w:szCs w:val="24"/>
    </w:rPr>
  </w:style>
  <w:style w:type="paragraph" w:customStyle="1" w:styleId="div">
    <w:name w:val="&lt;/div"/>
    <w:basedOn w:val="Normal"/>
    <w:rsid w:val="00991B42"/>
    <w:pPr>
      <w:spacing w:before="100" w:beforeAutospacing="1" w:after="100" w:afterAutospacing="1"/>
    </w:pPr>
  </w:style>
  <w:style w:type="character" w:styleId="UnresolvedMention">
    <w:name w:val="Unresolved Mention"/>
    <w:basedOn w:val="DefaultParagraphFont"/>
    <w:uiPriority w:val="99"/>
    <w:semiHidden/>
    <w:unhideWhenUsed/>
    <w:rsid w:val="00991B42"/>
    <w:rPr>
      <w:color w:val="605E5C"/>
      <w:shd w:val="clear" w:color="auto" w:fill="E1DFDD"/>
    </w:rPr>
  </w:style>
  <w:style w:type="character" w:customStyle="1" w:styleId="editoraccent">
    <w:name w:val="editor_accent"/>
    <w:basedOn w:val="DefaultParagraphFont"/>
    <w:rsid w:val="00991B42"/>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customStyle="1" w:styleId="left">
    <w:name w:val="left"/>
    <w:basedOn w:val="Normal"/>
    <w:rsid w:val="00F13AD5"/>
    <w:pPr>
      <w:spacing w:before="100" w:beforeAutospacing="1" w:after="100" w:afterAutospacing="1"/>
    </w:pPr>
  </w:style>
  <w:style w:type="character" w:customStyle="1" w:styleId="paragraph-hierarchy">
    <w:name w:val="paragraph-hierarchy"/>
    <w:basedOn w:val="DefaultParagraphFont"/>
    <w:rsid w:val="00317CD5"/>
  </w:style>
  <w:style w:type="character" w:customStyle="1" w:styleId="paren">
    <w:name w:val="paren"/>
    <w:basedOn w:val="DefaultParagraphFont"/>
    <w:rsid w:val="0031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5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2.jpg"/><Relationship Id="rId39" Type="http://schemas.openxmlformats.org/officeDocument/2006/relationships/hyperlink" Target="about:blank" TargetMode="External"/><Relationship Id="rId21" Type="http://schemas.openxmlformats.org/officeDocument/2006/relationships/header" Target="header1.xm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eader" Target="header3.xm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5" Type="http://schemas.openxmlformats.org/officeDocument/2006/relationships/settings" Target="settings.xml"/><Relationship Id="rId61" Type="http://schemas.openxmlformats.org/officeDocument/2006/relationships/header" Target="header4.xm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endnotes" Target="endnotes.xml"/><Relationship Id="rId51" Type="http://schemas.openxmlformats.org/officeDocument/2006/relationships/hyperlink" Target="about:blank" TargetMode="External"/><Relationship Id="rId3" Type="http://schemas.openxmlformats.org/officeDocument/2006/relationships/numbering" Target="numbering.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image" Target="media/image1.jpg"/><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20" Type="http://schemas.openxmlformats.org/officeDocument/2006/relationships/footer" Target="footer1.xm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2.xml"/><Relationship Id="rId28" Type="http://schemas.openxmlformats.org/officeDocument/2006/relationships/image" Target="media/image3.emf"/><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0CD2FB6041D4992427B6FBFE8CC16" ma:contentTypeVersion="10" ma:contentTypeDescription="Create a new document." ma:contentTypeScope="" ma:versionID="a9c641e29eb147e86cbfcdd1ea5a54c4">
  <xsd:schema xmlns:xsd="http://www.w3.org/2001/XMLSchema" xmlns:xs="http://www.w3.org/2001/XMLSchema" xmlns:p="http://schemas.microsoft.com/office/2006/metadata/properties" xmlns:ns2="ce6322fc-4f10-46df-a690-4e00ef453025" targetNamespace="http://schemas.microsoft.com/office/2006/metadata/properties" ma:root="true" ma:fieldsID="fc017c5bf4b848deeacdd83383f8fa03" ns2:_="">
    <xsd:import namespace="ce6322fc-4f10-46df-a690-4e00ef4530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322fc-4f10-46df-a690-4e00ef453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8F29D-A458-405B-8B99-39CB2BBBD593}">
  <ds:schemaRefs>
    <ds:schemaRef ds:uri="http://schemas.microsoft.com/sharepoint/v3/contenttype/forms"/>
  </ds:schemaRefs>
</ds:datastoreItem>
</file>

<file path=customXml/itemProps2.xml><?xml version="1.0" encoding="utf-8"?>
<ds:datastoreItem xmlns:ds="http://schemas.openxmlformats.org/officeDocument/2006/customXml" ds:itemID="{04203893-92BF-4DD6-8F69-E8B71582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322fc-4f10-46df-a690-4e00ef453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10652</Words>
  <Characters>60718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2022-07-25T14:50:00Z</dcterms:created>
  <dcterms:modified xsi:type="dcterms:W3CDTF">2022-07-25T14:50:00Z</dcterms:modified>
</cp:coreProperties>
</file>